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FC681D7" w:rsidR="00980353" w:rsidRPr="005D5F7C" w:rsidRDefault="00013936" w:rsidP="002D2BFB">
      <w:pPr>
        <w:pStyle w:val="CRCoverPage"/>
        <w:tabs>
          <w:tab w:val="right" w:pos="13323"/>
        </w:tabs>
        <w:spacing w:after="0"/>
        <w:rPr>
          <w:rFonts w:cs="Arial"/>
          <w:b/>
          <w:sz w:val="24"/>
          <w:szCs w:val="24"/>
        </w:rPr>
      </w:pPr>
      <w:bookmarkStart w:id="0" w:name="_Toc193024528"/>
      <w:r w:rsidRPr="005D5F7C">
        <w:rPr>
          <w:b/>
          <w:sz w:val="24"/>
        </w:rPr>
        <w:t>3GPP TSG RAN</w:t>
      </w:r>
      <w:r w:rsidR="001D634E" w:rsidRPr="005D5F7C">
        <w:rPr>
          <w:b/>
          <w:sz w:val="24"/>
        </w:rPr>
        <w:t>4</w:t>
      </w:r>
      <w:r w:rsidRPr="005D5F7C">
        <w:rPr>
          <w:b/>
          <w:sz w:val="24"/>
        </w:rPr>
        <w:t xml:space="preserve"> Meeting #</w:t>
      </w:r>
      <w:r w:rsidR="001D634E" w:rsidRPr="005D5F7C">
        <w:rPr>
          <w:b/>
          <w:sz w:val="24"/>
        </w:rPr>
        <w:t>9</w:t>
      </w:r>
      <w:r w:rsidR="00FA5778" w:rsidRPr="005D5F7C">
        <w:rPr>
          <w:b/>
          <w:sz w:val="24"/>
        </w:rPr>
        <w:t>9</w:t>
      </w:r>
      <w:r w:rsidR="00717748" w:rsidRPr="005D5F7C">
        <w:rPr>
          <w:b/>
          <w:sz w:val="24"/>
        </w:rPr>
        <w:t>-</w:t>
      </w:r>
      <w:r w:rsidR="001D634E" w:rsidRPr="005D5F7C">
        <w:rPr>
          <w:b/>
          <w:sz w:val="24"/>
        </w:rPr>
        <w:t>e</w:t>
      </w:r>
      <w:r w:rsidR="00980353" w:rsidRPr="005D5F7C">
        <w:rPr>
          <w:rFonts w:cs="Arial"/>
          <w:b/>
          <w:sz w:val="24"/>
          <w:szCs w:val="24"/>
        </w:rPr>
        <w:tab/>
      </w:r>
      <w:r w:rsidR="001D634E" w:rsidRPr="005D5F7C">
        <w:rPr>
          <w:rFonts w:eastAsia="SimSun" w:cs="Arial"/>
          <w:b/>
          <w:sz w:val="24"/>
          <w:szCs w:val="24"/>
          <w:lang w:eastAsia="zh-CN"/>
        </w:rPr>
        <w:t>R4-2</w:t>
      </w:r>
      <w:r w:rsidR="00717748" w:rsidRPr="005D5F7C">
        <w:rPr>
          <w:rFonts w:eastAsia="SimSun" w:cs="Arial"/>
          <w:b/>
          <w:sz w:val="24"/>
          <w:szCs w:val="24"/>
          <w:lang w:eastAsia="zh-CN"/>
        </w:rPr>
        <w:t>1</w:t>
      </w:r>
      <w:r w:rsidR="008B4F3A">
        <w:rPr>
          <w:rFonts w:eastAsia="SimSun" w:cs="Arial"/>
          <w:b/>
          <w:sz w:val="24"/>
          <w:szCs w:val="24"/>
          <w:lang w:eastAsia="zh-CN"/>
        </w:rPr>
        <w:t>09225</w:t>
      </w:r>
    </w:p>
    <w:p w14:paraId="1C50C604" w14:textId="53348776" w:rsidR="00980353" w:rsidRPr="005D5F7C" w:rsidRDefault="00013936" w:rsidP="00980353">
      <w:pPr>
        <w:pStyle w:val="CRCoverPage"/>
        <w:outlineLvl w:val="0"/>
        <w:rPr>
          <w:b/>
          <w:sz w:val="24"/>
        </w:rPr>
      </w:pPr>
      <w:r w:rsidRPr="005D5F7C">
        <w:rPr>
          <w:b/>
          <w:sz w:val="24"/>
        </w:rPr>
        <w:t xml:space="preserve">Electronic Meeting, </w:t>
      </w:r>
      <w:r w:rsidR="00FA5778" w:rsidRPr="005D5F7C">
        <w:rPr>
          <w:b/>
          <w:sz w:val="24"/>
        </w:rPr>
        <w:t>May</w:t>
      </w:r>
      <w:r w:rsidR="00673233" w:rsidRPr="005D5F7C">
        <w:rPr>
          <w:b/>
          <w:sz w:val="24"/>
        </w:rPr>
        <w:t xml:space="preserve"> </w:t>
      </w:r>
      <w:r w:rsidR="00717748" w:rsidRPr="005D5F7C">
        <w:rPr>
          <w:b/>
          <w:sz w:val="24"/>
        </w:rPr>
        <w:t>1</w:t>
      </w:r>
      <w:r w:rsidR="00FA5778" w:rsidRPr="005D5F7C">
        <w:rPr>
          <w:b/>
          <w:sz w:val="24"/>
        </w:rPr>
        <w:t>9</w:t>
      </w:r>
      <w:r w:rsidR="00717748" w:rsidRPr="005D5F7C">
        <w:rPr>
          <w:b/>
          <w:sz w:val="24"/>
          <w:vertAlign w:val="superscript"/>
        </w:rPr>
        <w:t>th</w:t>
      </w:r>
      <w:r w:rsidR="00717748" w:rsidRPr="005D5F7C">
        <w:rPr>
          <w:b/>
          <w:sz w:val="24"/>
        </w:rPr>
        <w:t xml:space="preserve"> –</w:t>
      </w:r>
      <w:r w:rsidRPr="005D5F7C">
        <w:rPr>
          <w:b/>
          <w:sz w:val="24"/>
        </w:rPr>
        <w:t xml:space="preserve"> </w:t>
      </w:r>
      <w:r w:rsidR="00717748" w:rsidRPr="005D5F7C">
        <w:rPr>
          <w:b/>
          <w:sz w:val="24"/>
        </w:rPr>
        <w:t>2</w:t>
      </w:r>
      <w:r w:rsidR="00FA5778" w:rsidRPr="005D5F7C">
        <w:rPr>
          <w:b/>
          <w:sz w:val="24"/>
        </w:rPr>
        <w:t>7</w:t>
      </w:r>
      <w:r w:rsidR="00717748" w:rsidRPr="005D5F7C">
        <w:rPr>
          <w:b/>
          <w:sz w:val="24"/>
          <w:vertAlign w:val="superscript"/>
        </w:rPr>
        <w:t>th</w:t>
      </w:r>
      <w:r w:rsidRPr="005D5F7C">
        <w:rPr>
          <w:b/>
          <w:sz w:val="24"/>
        </w:rPr>
        <w:t>, 202</w:t>
      </w:r>
      <w:r w:rsidR="00717748" w:rsidRPr="005D5F7C">
        <w:rPr>
          <w:b/>
          <w:sz w:val="24"/>
        </w:rPr>
        <w:t>1</w:t>
      </w:r>
    </w:p>
    <w:p w14:paraId="61C9439E" w14:textId="77777777" w:rsidR="0037119B" w:rsidRPr="005D5F7C" w:rsidRDefault="0037119B" w:rsidP="004F2CB8">
      <w:pPr>
        <w:pStyle w:val="Footer"/>
        <w:jc w:val="left"/>
        <w:rPr>
          <w:rFonts w:eastAsia="SimSun"/>
          <w:b w:val="0"/>
          <w:i w:val="0"/>
          <w:noProof w:val="0"/>
          <w:sz w:val="24"/>
          <w:lang w:eastAsia="zh-CN"/>
        </w:rPr>
      </w:pPr>
    </w:p>
    <w:p w14:paraId="0133FF23" w14:textId="3D8A83DE" w:rsidR="0037119B" w:rsidRPr="005D5F7C" w:rsidRDefault="0037119B" w:rsidP="004F2CB8">
      <w:pPr>
        <w:tabs>
          <w:tab w:val="left" w:pos="1985"/>
        </w:tabs>
        <w:ind w:left="1980" w:hanging="1980"/>
        <w:rPr>
          <w:rStyle w:val="a4"/>
          <w:lang w:val="en-GB"/>
        </w:rPr>
      </w:pPr>
      <w:r w:rsidRPr="005D5F7C">
        <w:rPr>
          <w:rFonts w:ascii="Arial" w:hAnsi="Arial"/>
          <w:b/>
          <w:sz w:val="24"/>
        </w:rPr>
        <w:t>Title:</w:t>
      </w:r>
      <w:r w:rsidRPr="005D5F7C">
        <w:rPr>
          <w:rFonts w:ascii="Arial" w:hAnsi="Arial"/>
          <w:sz w:val="24"/>
        </w:rPr>
        <w:t xml:space="preserve"> </w:t>
      </w:r>
      <w:r w:rsidRPr="005D5F7C">
        <w:rPr>
          <w:rFonts w:ascii="Arial" w:hAnsi="Arial"/>
          <w:sz w:val="24"/>
        </w:rPr>
        <w:tab/>
      </w:r>
      <w:r w:rsidR="00E744D5" w:rsidRPr="005D5F7C">
        <w:rPr>
          <w:rFonts w:ascii="Arial" w:hAnsi="Arial"/>
          <w:sz w:val="24"/>
        </w:rPr>
        <w:t>Discussion on</w:t>
      </w:r>
      <w:r w:rsidR="00717748" w:rsidRPr="005D5F7C">
        <w:rPr>
          <w:rFonts w:ascii="Arial" w:hAnsi="Arial"/>
          <w:sz w:val="24"/>
        </w:rPr>
        <w:t xml:space="preserve"> UE capabilities</w:t>
      </w:r>
      <w:r w:rsidR="00FA5778" w:rsidRPr="005D5F7C">
        <w:rPr>
          <w:rFonts w:ascii="Arial" w:hAnsi="Arial"/>
          <w:sz w:val="24"/>
        </w:rPr>
        <w:t xml:space="preserve"> in Rel-16</w:t>
      </w:r>
    </w:p>
    <w:p w14:paraId="42CF830F" w14:textId="13DEA364" w:rsidR="0037119B" w:rsidRPr="005D5F7C" w:rsidRDefault="0037119B" w:rsidP="000F698D">
      <w:pPr>
        <w:tabs>
          <w:tab w:val="left" w:pos="1985"/>
        </w:tabs>
        <w:ind w:left="1990" w:hangingChars="826" w:hanging="1990"/>
        <w:rPr>
          <w:rStyle w:val="a4"/>
          <w:lang w:val="en-GB"/>
        </w:rPr>
      </w:pPr>
      <w:r w:rsidRPr="005D5F7C">
        <w:rPr>
          <w:rFonts w:ascii="Arial" w:hAnsi="Arial"/>
          <w:b/>
          <w:sz w:val="24"/>
        </w:rPr>
        <w:t xml:space="preserve">Source: </w:t>
      </w:r>
      <w:r w:rsidRPr="005D5F7C">
        <w:rPr>
          <w:rFonts w:ascii="Arial" w:hAnsi="Arial"/>
          <w:b/>
          <w:sz w:val="24"/>
        </w:rPr>
        <w:tab/>
      </w:r>
      <w:r w:rsidR="00717748" w:rsidRPr="005D5F7C">
        <w:rPr>
          <w:rStyle w:val="a4"/>
          <w:lang w:val="en-GB"/>
        </w:rPr>
        <w:t>Intel</w:t>
      </w:r>
      <w:r w:rsidR="008B4F3A">
        <w:rPr>
          <w:rStyle w:val="a4"/>
          <w:lang w:val="en-GB"/>
        </w:rPr>
        <w:t xml:space="preserve"> Corporation</w:t>
      </w:r>
    </w:p>
    <w:p w14:paraId="2DE3A9C6" w14:textId="3B5BA552" w:rsidR="0037119B" w:rsidRPr="005D5F7C" w:rsidRDefault="0037119B" w:rsidP="004F2CB8">
      <w:pPr>
        <w:tabs>
          <w:tab w:val="left" w:pos="1985"/>
        </w:tabs>
        <w:rPr>
          <w:rStyle w:val="a4"/>
          <w:lang w:val="en-GB"/>
        </w:rPr>
      </w:pPr>
      <w:r w:rsidRPr="005D5F7C">
        <w:rPr>
          <w:rFonts w:ascii="Arial" w:hAnsi="Arial"/>
          <w:b/>
          <w:sz w:val="24"/>
        </w:rPr>
        <w:t>Agenda item:</w:t>
      </w:r>
      <w:r w:rsidRPr="005D5F7C">
        <w:rPr>
          <w:rFonts w:ascii="Arial" w:hAnsi="Arial"/>
          <w:sz w:val="24"/>
        </w:rPr>
        <w:tab/>
      </w:r>
      <w:r w:rsidR="00FA5778" w:rsidRPr="005D5F7C">
        <w:rPr>
          <w:rFonts w:ascii="Arial" w:hAnsi="Arial"/>
          <w:sz w:val="24"/>
        </w:rPr>
        <w:t>5.3</w:t>
      </w:r>
    </w:p>
    <w:p w14:paraId="11F4CF46" w14:textId="77777777" w:rsidR="0037119B" w:rsidRPr="005D5F7C" w:rsidRDefault="0037119B" w:rsidP="004F2CB8">
      <w:pPr>
        <w:tabs>
          <w:tab w:val="left" w:pos="1985"/>
        </w:tabs>
        <w:ind w:left="1980" w:hanging="1980"/>
        <w:rPr>
          <w:rStyle w:val="a4"/>
          <w:lang w:val="en-GB"/>
        </w:rPr>
      </w:pPr>
      <w:r w:rsidRPr="005D5F7C">
        <w:rPr>
          <w:rFonts w:ascii="Arial" w:hAnsi="Arial"/>
          <w:b/>
          <w:sz w:val="24"/>
        </w:rPr>
        <w:t>Document for:</w:t>
      </w:r>
      <w:r w:rsidRPr="005D5F7C">
        <w:rPr>
          <w:rFonts w:ascii="Arial" w:hAnsi="Arial"/>
          <w:sz w:val="24"/>
        </w:rPr>
        <w:tab/>
      </w:r>
      <w:r w:rsidR="00A13A86" w:rsidRPr="005D5F7C">
        <w:rPr>
          <w:rFonts w:ascii="Arial" w:hAnsi="Arial"/>
          <w:sz w:val="24"/>
          <w:lang w:eastAsia="zh-CN"/>
        </w:rPr>
        <w:t>D</w:t>
      </w:r>
      <w:r w:rsidR="00673233" w:rsidRPr="005D5F7C">
        <w:rPr>
          <w:rFonts w:ascii="Arial" w:hAnsi="Arial"/>
          <w:sz w:val="24"/>
          <w:lang w:eastAsia="zh-CN"/>
        </w:rPr>
        <w:t>iscussion</w:t>
      </w:r>
    </w:p>
    <w:p w14:paraId="77C068B3" w14:textId="77777777" w:rsidR="00DD5AE1" w:rsidRPr="005D5F7C" w:rsidRDefault="00CD7DBF" w:rsidP="004F2CB8">
      <w:pPr>
        <w:pStyle w:val="Heading1"/>
        <w:rPr>
          <w:rFonts w:eastAsia="SimSun"/>
          <w:lang w:eastAsia="zh-CN"/>
        </w:rPr>
      </w:pPr>
      <w:r w:rsidRPr="005D5F7C">
        <w:rPr>
          <w:rFonts w:eastAsia="SimSun"/>
          <w:lang w:eastAsia="zh-CN"/>
        </w:rPr>
        <w:t>Introduction</w:t>
      </w:r>
    </w:p>
    <w:p w14:paraId="2B7D84AE" w14:textId="16AF53F2" w:rsidR="001E666D" w:rsidRPr="005D5F7C" w:rsidRDefault="003C58C0" w:rsidP="000678DD">
      <w:pPr>
        <w:rPr>
          <w:lang w:eastAsia="zh-CN"/>
        </w:rPr>
      </w:pPr>
      <w:r w:rsidRPr="005D5F7C">
        <w:rPr>
          <w:lang w:eastAsia="zh-CN"/>
        </w:rPr>
        <w:t>Rel-16 UE feature list and capabilities are disclosed by RAN4 in the latest version in R4-210</w:t>
      </w:r>
      <w:r w:rsidR="00430DA2" w:rsidRPr="005D5F7C">
        <w:rPr>
          <w:lang w:eastAsia="zh-CN"/>
        </w:rPr>
        <w:t>5854</w:t>
      </w:r>
      <w:r w:rsidRPr="005D5F7C">
        <w:rPr>
          <w:lang w:eastAsia="zh-CN"/>
        </w:rPr>
        <w:t xml:space="preserve"> [1]</w:t>
      </w:r>
      <w:r w:rsidR="001E666D" w:rsidRPr="005D5F7C">
        <w:rPr>
          <w:lang w:eastAsia="zh-CN"/>
        </w:rPr>
        <w:t>.</w:t>
      </w:r>
      <w:r w:rsidRPr="005D5F7C">
        <w:rPr>
          <w:lang w:eastAsia="zh-CN"/>
        </w:rPr>
        <w:t xml:space="preserve"> It is mentioned in the below two feature groups that the UE needs to report to the network whether it supports up to 500km/h high speed for RRM operations and demodulations regarding either its LTE or NR baseband.</w:t>
      </w:r>
    </w:p>
    <w:tbl>
      <w:tblPr>
        <w:tblW w:w="10239" w:type="dxa"/>
        <w:tblCellMar>
          <w:left w:w="0" w:type="dxa"/>
          <w:right w:w="0" w:type="dxa"/>
        </w:tblCellMar>
        <w:tblLook w:val="04A0" w:firstRow="1" w:lastRow="0" w:firstColumn="1" w:lastColumn="0" w:noHBand="0" w:noVBand="1"/>
      </w:tblPr>
      <w:tblGrid>
        <w:gridCol w:w="1499"/>
        <w:gridCol w:w="954"/>
        <w:gridCol w:w="2067"/>
        <w:gridCol w:w="3369"/>
        <w:gridCol w:w="1261"/>
        <w:gridCol w:w="1089"/>
      </w:tblGrid>
      <w:tr w:rsidR="003C58C0" w:rsidRPr="005D5F7C" w14:paraId="1B439089" w14:textId="77777777" w:rsidTr="003C58C0">
        <w:trPr>
          <w:trHeight w:val="19"/>
        </w:trPr>
        <w:tc>
          <w:tcPr>
            <w:tcW w:w="14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68C96C"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Features</w:t>
            </w:r>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41B42"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Index</w:t>
            </w:r>
          </w:p>
        </w:tc>
        <w:tc>
          <w:tcPr>
            <w:tcW w:w="2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6A9D1"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Feature group</w:t>
            </w:r>
          </w:p>
        </w:tc>
        <w:tc>
          <w:tcPr>
            <w:tcW w:w="3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D6DB4"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Components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63D66"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Prerequisite feature groups</w:t>
            </w: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E55F0" w14:textId="77777777" w:rsidR="003C58C0" w:rsidRPr="005D5F7C" w:rsidRDefault="003C58C0" w:rsidP="003C58C0">
            <w:pPr>
              <w:rPr>
                <w:rFonts w:ascii="Intel Clear" w:hAnsi="Intel Clear" w:cs="Intel Clear"/>
                <w:b/>
                <w:bCs/>
                <w:sz w:val="16"/>
                <w:szCs w:val="16"/>
                <w:lang w:eastAsia="zh-CN"/>
              </w:rPr>
            </w:pPr>
            <w:r w:rsidRPr="005D5F7C">
              <w:rPr>
                <w:rFonts w:ascii="Intel Clear" w:hAnsi="Intel Clear" w:cs="Intel Clear"/>
                <w:b/>
                <w:bCs/>
                <w:sz w:val="16"/>
                <w:szCs w:val="16"/>
                <w:lang w:eastAsia="zh-CN"/>
              </w:rPr>
              <w:t>Need for the gNB to know if the feature is supported</w:t>
            </w:r>
          </w:p>
        </w:tc>
      </w:tr>
      <w:tr w:rsidR="003C58C0" w:rsidRPr="005D5F7C" w14:paraId="0C91E03A" w14:textId="77777777" w:rsidTr="003C58C0">
        <w:trPr>
          <w:trHeight w:val="19"/>
        </w:trPr>
        <w:tc>
          <w:tcPr>
            <w:tcW w:w="1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CA207"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3. LTE HST</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1B09A3F"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3-1</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0F1A231B"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Further RRM enhancement for LTE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78C16978"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The enhanced RRM requirements to support high speed with 500 km/h as specified in TS 36.133</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2EF8164F"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None</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E7C95F5" w14:textId="48B4DC2A" w:rsidR="003C58C0" w:rsidRPr="005D5F7C" w:rsidRDefault="00377569" w:rsidP="003C58C0">
            <w:pPr>
              <w:rPr>
                <w:rFonts w:ascii="Intel Clear" w:hAnsi="Intel Clear" w:cs="Intel Clear"/>
                <w:sz w:val="16"/>
                <w:szCs w:val="16"/>
                <w:lang w:eastAsia="zh-CN"/>
              </w:rPr>
            </w:pPr>
            <w:r w:rsidRPr="005D5F7C">
              <w:rPr>
                <w:rFonts w:ascii="Intel Clear" w:hAnsi="Intel Clear" w:cs="Intel Clear"/>
                <w:sz w:val="16"/>
                <w:szCs w:val="16"/>
                <w:lang w:eastAsia="zh-CN"/>
              </w:rPr>
              <w:t>No</w:t>
            </w:r>
          </w:p>
        </w:tc>
      </w:tr>
      <w:tr w:rsidR="003C58C0" w:rsidRPr="005D5F7C" w14:paraId="50D8EBB4" w14:textId="77777777" w:rsidTr="003C58C0">
        <w:trPr>
          <w:trHeight w:val="19"/>
        </w:trPr>
        <w:tc>
          <w:tcPr>
            <w:tcW w:w="14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3CD3D" w14:textId="77777777"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lang w:eastAsia="zh-CN"/>
              </w:rPr>
              <w:t>10.  NR HST</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0F57187" w14:textId="46BB5B7B"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rPr>
              <w:t>10-1</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7311361C" w14:textId="5BD071D5"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rPr>
              <w:t>RRM enhanced requirements specified within NR and NR-E-UTRAN inter-RAT measurement for NR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7655C9DA" w14:textId="693C398C" w:rsidR="003C58C0" w:rsidRPr="005D5F7C" w:rsidRDefault="003C58C0" w:rsidP="003C58C0">
            <w:pPr>
              <w:rPr>
                <w:rFonts w:ascii="Intel Clear" w:hAnsi="Intel Clear" w:cs="Intel Clear"/>
                <w:sz w:val="16"/>
                <w:szCs w:val="16"/>
                <w:lang w:eastAsia="zh-CN"/>
              </w:rPr>
            </w:pPr>
            <w:r w:rsidRPr="005D5F7C">
              <w:rPr>
                <w:rFonts w:ascii="Intel Clear" w:hAnsi="Intel Clear" w:cs="Intel Clear"/>
                <w:sz w:val="16"/>
                <w:szCs w:val="16"/>
              </w:rPr>
              <w:t>The enhanced RRM requirements specified within NR and NR-E-UTRAN inter-RAT measurement to support high speed up to 500 km/h, as specified in TS 38.133</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42DAFCC" w14:textId="77777777" w:rsidR="003C58C0" w:rsidRPr="005D5F7C" w:rsidRDefault="003C58C0" w:rsidP="003C58C0">
            <w:pPr>
              <w:rPr>
                <w:rFonts w:ascii="Intel Clear" w:hAnsi="Intel Clear" w:cs="Intel Clear"/>
                <w:sz w:val="16"/>
                <w:szCs w:val="16"/>
                <w:lang w:eastAsia="zh-CN"/>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7BE0BD5" w14:textId="24804A4A" w:rsidR="003C58C0" w:rsidRPr="005D5F7C" w:rsidRDefault="00377569" w:rsidP="003C58C0">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Yes</w:t>
            </w:r>
          </w:p>
        </w:tc>
      </w:tr>
    </w:tbl>
    <w:p w14:paraId="399348BE" w14:textId="418D5FF6" w:rsidR="00377569" w:rsidRPr="005D5F7C" w:rsidRDefault="00377569" w:rsidP="000678DD">
      <w:r w:rsidRPr="005D5F7C">
        <w:t>According to the current FG 10-1 specification, NR UE reports a single capability for supporting RRM enhanced measurement targeting either NR target carrier or LTE target carrier under 500km/h highest speed. When a UE is capable of RRM enhanced measurement on the LTE target carrier with 500kmh highest speed (also capable of operating with its NR module) but not capable of operating with its LTE module (under LTE serving cell) under that speed, there is no way for the UE to report correctly to the network. Consequently, if either the network hands-over/redirects the UE to an LTE cell or the UE reselects to an LTE cell the connection fails.</w:t>
      </w:r>
    </w:p>
    <w:p w14:paraId="1ED3333B" w14:textId="3D45CB41" w:rsidR="00377569" w:rsidRPr="005D5F7C" w:rsidRDefault="00377569" w:rsidP="000678DD">
      <w:r w:rsidRPr="005D5F7C">
        <w:t xml:space="preserve">In the last meeting, two new groups (10-4 and 10-5) are added to further indicate if a UE supports either NR or/and LTE target RRM measurements. </w:t>
      </w:r>
    </w:p>
    <w:tbl>
      <w:tblPr>
        <w:tblW w:w="10239" w:type="dxa"/>
        <w:tblCellMar>
          <w:left w:w="0" w:type="dxa"/>
          <w:right w:w="0" w:type="dxa"/>
        </w:tblCellMar>
        <w:tblLook w:val="04A0" w:firstRow="1" w:lastRow="0" w:firstColumn="1" w:lastColumn="0" w:noHBand="0" w:noVBand="1"/>
      </w:tblPr>
      <w:tblGrid>
        <w:gridCol w:w="1499"/>
        <w:gridCol w:w="954"/>
        <w:gridCol w:w="2067"/>
        <w:gridCol w:w="3369"/>
        <w:gridCol w:w="1261"/>
        <w:gridCol w:w="1089"/>
      </w:tblGrid>
      <w:tr w:rsidR="00377569" w:rsidRPr="005D5F7C" w14:paraId="2E48DD51" w14:textId="77777777" w:rsidTr="007647D6">
        <w:trPr>
          <w:trHeight w:val="19"/>
        </w:trPr>
        <w:tc>
          <w:tcPr>
            <w:tcW w:w="14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32927"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Features</w:t>
            </w:r>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E876D"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Index</w:t>
            </w:r>
          </w:p>
        </w:tc>
        <w:tc>
          <w:tcPr>
            <w:tcW w:w="2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E144D"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Feature group</w:t>
            </w:r>
          </w:p>
        </w:tc>
        <w:tc>
          <w:tcPr>
            <w:tcW w:w="3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D8E2F"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Components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49477"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Prerequisite feature groups</w:t>
            </w: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06895" w14:textId="77777777" w:rsidR="00377569" w:rsidRPr="005D5F7C" w:rsidRDefault="00377569" w:rsidP="007647D6">
            <w:pPr>
              <w:rPr>
                <w:rFonts w:ascii="Intel Clear" w:hAnsi="Intel Clear" w:cs="Intel Clear"/>
                <w:b/>
                <w:bCs/>
                <w:sz w:val="16"/>
                <w:szCs w:val="16"/>
                <w:lang w:eastAsia="zh-CN"/>
              </w:rPr>
            </w:pPr>
            <w:r w:rsidRPr="005D5F7C">
              <w:rPr>
                <w:rFonts w:ascii="Intel Clear" w:hAnsi="Intel Clear" w:cs="Intel Clear"/>
                <w:b/>
                <w:bCs/>
                <w:sz w:val="16"/>
                <w:szCs w:val="16"/>
                <w:lang w:eastAsia="zh-CN"/>
              </w:rPr>
              <w:t>Need for the gNB to know if the feature is supported</w:t>
            </w:r>
          </w:p>
        </w:tc>
      </w:tr>
      <w:tr w:rsidR="00377569" w:rsidRPr="005D5F7C" w14:paraId="66AEA70C" w14:textId="77777777" w:rsidTr="00377569">
        <w:trPr>
          <w:trHeight w:val="19"/>
        </w:trPr>
        <w:tc>
          <w:tcPr>
            <w:tcW w:w="1499" w:type="dxa"/>
            <w:vMerge w:val="restart"/>
            <w:tcBorders>
              <w:top w:val="nil"/>
              <w:left w:val="single" w:sz="8" w:space="0" w:color="auto"/>
              <w:right w:val="single" w:sz="8" w:space="0" w:color="auto"/>
            </w:tcBorders>
            <w:tcMar>
              <w:top w:w="0" w:type="dxa"/>
              <w:left w:w="108" w:type="dxa"/>
              <w:bottom w:w="0" w:type="dxa"/>
              <w:right w:w="108" w:type="dxa"/>
            </w:tcMar>
            <w:hideMark/>
          </w:tcPr>
          <w:p w14:paraId="3C5F4750" w14:textId="28B9EF54" w:rsidR="00377569" w:rsidRPr="005D5F7C" w:rsidRDefault="00377569" w:rsidP="00377569">
            <w:pPr>
              <w:rPr>
                <w:rFonts w:ascii="Intel Clear" w:hAnsi="Intel Clear" w:cs="Intel Clear"/>
                <w:sz w:val="16"/>
                <w:szCs w:val="16"/>
                <w:lang w:eastAsia="zh-CN"/>
              </w:rPr>
            </w:pPr>
            <w:r w:rsidRPr="005D5F7C">
              <w:rPr>
                <w:rFonts w:ascii="Intel Clear" w:hAnsi="Intel Clear" w:cs="Intel Clear"/>
                <w:sz w:val="16"/>
                <w:szCs w:val="16"/>
                <w:lang w:eastAsia="zh-CN"/>
              </w:rPr>
              <w:t>10.  NR HST</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E3FAE91" w14:textId="0038131D"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10-4</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5C18B6BB" w14:textId="367672E1"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RRM enhanced requirements specified within NR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3B271DC5" w14:textId="238C8BAA"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 xml:space="preserve">The enhanced RRM requirements specified within NR to support high speed up to 500 km/h, as specified in TS 38.133 </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66ADCF61" w14:textId="45B0820C" w:rsidR="00377569" w:rsidRPr="005D5F7C" w:rsidRDefault="00377569" w:rsidP="00377569">
            <w:pPr>
              <w:rPr>
                <w:rFonts w:ascii="Intel Clear" w:hAnsi="Intel Clear" w:cs="Intel Clear"/>
                <w:color w:val="FF0000"/>
                <w:sz w:val="16"/>
                <w:szCs w:val="16"/>
                <w:lang w:eastAsia="zh-CN"/>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34F99AA6" w14:textId="3FA7CA8E"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Yes</w:t>
            </w:r>
          </w:p>
        </w:tc>
      </w:tr>
      <w:tr w:rsidR="00377569" w:rsidRPr="005D5F7C" w14:paraId="3CB9C8AC" w14:textId="77777777" w:rsidTr="003D2685">
        <w:trPr>
          <w:trHeight w:val="19"/>
        </w:trPr>
        <w:tc>
          <w:tcPr>
            <w:tcW w:w="1499"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554B61E8" w14:textId="6121EE82" w:rsidR="00377569" w:rsidRPr="005D5F7C" w:rsidRDefault="00377569" w:rsidP="00377569">
            <w:pPr>
              <w:rPr>
                <w:rFonts w:ascii="Intel Clear" w:hAnsi="Intel Clear" w:cs="Intel Clear"/>
                <w:sz w:val="16"/>
                <w:szCs w:val="16"/>
                <w:lang w:eastAsia="zh-CN"/>
              </w:rPr>
            </w:pP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47F7E65C" w14:textId="04FEBB70"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10-5</w:t>
            </w:r>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14:paraId="0C4D328A" w14:textId="7D977AFF"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RRM enhanced requirements specified for NR-E-UTRAN inter-RAT measurement for NR HST</w:t>
            </w:r>
          </w:p>
        </w:tc>
        <w:tc>
          <w:tcPr>
            <w:tcW w:w="3369" w:type="dxa"/>
            <w:tcBorders>
              <w:top w:val="nil"/>
              <w:left w:val="nil"/>
              <w:bottom w:val="single" w:sz="8" w:space="0" w:color="auto"/>
              <w:right w:val="single" w:sz="8" w:space="0" w:color="auto"/>
            </w:tcBorders>
            <w:tcMar>
              <w:top w:w="0" w:type="dxa"/>
              <w:left w:w="108" w:type="dxa"/>
              <w:bottom w:w="0" w:type="dxa"/>
              <w:right w:w="108" w:type="dxa"/>
            </w:tcMar>
            <w:hideMark/>
          </w:tcPr>
          <w:p w14:paraId="089886D1" w14:textId="75E5E0F2"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 xml:space="preserve">The enhanced NR-E-UTRAN inter-RAT RRM requirements to support high speed up to 500 km/h, as specified in TS 38.133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E78B99E" w14:textId="77777777" w:rsidR="00377569" w:rsidRPr="005D5F7C" w:rsidRDefault="00377569" w:rsidP="00377569">
            <w:pPr>
              <w:rPr>
                <w:rFonts w:ascii="Intel Clear" w:hAnsi="Intel Clear" w:cs="Intel Clear"/>
                <w:color w:val="FF0000"/>
                <w:sz w:val="16"/>
                <w:szCs w:val="16"/>
                <w:lang w:eastAsia="zh-CN"/>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5875DD5B" w14:textId="747DE617" w:rsidR="00377569" w:rsidRPr="005D5F7C" w:rsidRDefault="00377569" w:rsidP="00377569">
            <w:pPr>
              <w:rPr>
                <w:rFonts w:ascii="Intel Clear" w:hAnsi="Intel Clear" w:cs="Intel Clear"/>
                <w:color w:val="FF0000"/>
                <w:sz w:val="16"/>
                <w:szCs w:val="16"/>
                <w:lang w:eastAsia="zh-CN"/>
              </w:rPr>
            </w:pPr>
            <w:r w:rsidRPr="005D5F7C">
              <w:rPr>
                <w:rFonts w:ascii="Intel Clear" w:hAnsi="Intel Clear" w:cs="Intel Clear"/>
                <w:color w:val="FF0000"/>
                <w:sz w:val="16"/>
                <w:szCs w:val="16"/>
                <w:lang w:eastAsia="zh-CN"/>
              </w:rPr>
              <w:t>Yes</w:t>
            </w:r>
          </w:p>
        </w:tc>
      </w:tr>
    </w:tbl>
    <w:p w14:paraId="44994B48" w14:textId="6E8A9698" w:rsidR="00377569" w:rsidRPr="005D5F7C" w:rsidRDefault="00377569" w:rsidP="000678DD">
      <w:r w:rsidRPr="005D5F7C">
        <w:t>One restriction is that 10-4 and 10-5 are only reported when the UE is not reporting support of 10-1 above. Adding 10-4 and 10-5 facilitates the network differentiating whether the UE is able to measure target LTE or NR or both. However</w:t>
      </w:r>
      <w:r w:rsidR="00F87A0E" w:rsidRPr="005D5F7C">
        <w:t>,</w:t>
      </w:r>
      <w:r w:rsidRPr="005D5F7C">
        <w:t xml:space="preserve"> for the existing field UE-s that are already reporting support of 10-1, there is no way that 10-4 or 10-5 should apply.</w:t>
      </w:r>
    </w:p>
    <w:p w14:paraId="65A45830" w14:textId="67AF75E9" w:rsidR="00C42574" w:rsidRPr="005D5F7C" w:rsidRDefault="00C42574" w:rsidP="000678DD">
      <w:pPr>
        <w:rPr>
          <w:lang w:eastAsia="zh-CN"/>
        </w:rPr>
      </w:pPr>
      <w:r w:rsidRPr="005D5F7C">
        <w:rPr>
          <w:lang w:eastAsia="zh-CN"/>
        </w:rPr>
        <w:t xml:space="preserve">This contribution </w:t>
      </w:r>
      <w:r w:rsidR="00586B75" w:rsidRPr="005D5F7C">
        <w:rPr>
          <w:lang w:eastAsia="zh-CN"/>
        </w:rPr>
        <w:t xml:space="preserve">(section 2) </w:t>
      </w:r>
      <w:r w:rsidRPr="005D5F7C">
        <w:rPr>
          <w:lang w:eastAsia="zh-CN"/>
        </w:rPr>
        <w:t xml:space="preserve">presents discussions on technical insights upon the open issues above. Clarification is needed for the cases where </w:t>
      </w:r>
      <w:r w:rsidR="00F87A0E" w:rsidRPr="005D5F7C">
        <w:rPr>
          <w:lang w:eastAsia="zh-CN"/>
        </w:rPr>
        <w:t xml:space="preserve">a legacy </w:t>
      </w:r>
      <w:r w:rsidRPr="005D5F7C">
        <w:rPr>
          <w:lang w:eastAsia="zh-CN"/>
        </w:rPr>
        <w:t xml:space="preserve">UE is capable of 500km/h RRM enhanced measurement only with its NR module but not capable of enhanced measurement (even demodulation) with its LTE module. Under such cases it is not correct to follow the measurement result on the target LTE carrier to hand-over, redirect or re-select to the LTE carrier if it is assumed with 500km/h mobility </w:t>
      </w:r>
      <w:r w:rsidRPr="005D5F7C">
        <w:rPr>
          <w:lang w:eastAsia="zh-CN"/>
        </w:rPr>
        <w:lastRenderedPageBreak/>
        <w:t xml:space="preserve">condition. We propose that under such circumstances the UE is not required to meet the specified </w:t>
      </w:r>
      <w:r w:rsidR="00F87A0E" w:rsidRPr="005D5F7C">
        <w:rPr>
          <w:lang w:eastAsia="zh-CN"/>
        </w:rPr>
        <w:t xml:space="preserve">inter-RAT </w:t>
      </w:r>
      <w:r w:rsidRPr="005D5F7C">
        <w:rPr>
          <w:lang w:eastAsia="zh-CN"/>
        </w:rPr>
        <w:t>connected or idle mode measurement requirements for R16 HST enhancement.</w:t>
      </w:r>
    </w:p>
    <w:p w14:paraId="4A85D607" w14:textId="757D9A05" w:rsidR="00C42574" w:rsidRPr="005D5F7C" w:rsidRDefault="00C42574" w:rsidP="000678DD">
      <w:r w:rsidRPr="005D5F7C">
        <w:t>There was another hot issue discussed in the last meeting</w:t>
      </w:r>
      <w:r w:rsidR="00F87A0E" w:rsidRPr="005D5F7C">
        <w:t>s</w:t>
      </w:r>
      <w:r w:rsidRPr="005D5F7C">
        <w:t xml:space="preserve"> which imposes great controversy among companies: per-FR gap capability. A WF was agreed in [2] providing information about the exact discussions happened in the last meeting. The agreements within are copied as in the below box.</w:t>
      </w:r>
    </w:p>
    <w:tbl>
      <w:tblPr>
        <w:tblStyle w:val="TableGrid"/>
        <w:tblW w:w="0" w:type="auto"/>
        <w:tblLook w:val="04A0" w:firstRow="1" w:lastRow="0" w:firstColumn="1" w:lastColumn="0" w:noHBand="0" w:noVBand="1"/>
      </w:tblPr>
      <w:tblGrid>
        <w:gridCol w:w="10457"/>
      </w:tblGrid>
      <w:tr w:rsidR="00C42574" w:rsidRPr="005D5F7C" w14:paraId="72B51896" w14:textId="77777777" w:rsidTr="00C42574">
        <w:tc>
          <w:tcPr>
            <w:tcW w:w="10457" w:type="dxa"/>
          </w:tcPr>
          <w:p w14:paraId="5A4A45A1" w14:textId="77777777" w:rsidR="00C42574" w:rsidRPr="005D5F7C" w:rsidRDefault="00C42574" w:rsidP="00C42574">
            <w:pPr>
              <w:numPr>
                <w:ilvl w:val="0"/>
                <w:numId w:val="37"/>
              </w:numPr>
              <w:rPr>
                <w:sz w:val="18"/>
                <w:szCs w:val="18"/>
                <w:lang w:eastAsia="zh-CN"/>
              </w:rPr>
            </w:pPr>
            <w:r w:rsidRPr="005D5F7C">
              <w:rPr>
                <w:sz w:val="18"/>
                <w:szCs w:val="18"/>
                <w:lang w:eastAsia="zh-CN"/>
              </w:rPr>
              <w:t>Further discuss and identify the implementation constraints.</w:t>
            </w:r>
          </w:p>
          <w:p w14:paraId="6E5E1D4F" w14:textId="77777777" w:rsidR="00C42574" w:rsidRPr="005D5F7C" w:rsidRDefault="00C42574" w:rsidP="00C42574">
            <w:pPr>
              <w:numPr>
                <w:ilvl w:val="0"/>
                <w:numId w:val="37"/>
              </w:numPr>
              <w:rPr>
                <w:sz w:val="18"/>
                <w:szCs w:val="18"/>
                <w:lang w:eastAsia="zh-CN"/>
              </w:rPr>
            </w:pPr>
            <w:r w:rsidRPr="005D5F7C">
              <w:rPr>
                <w:sz w:val="18"/>
                <w:szCs w:val="18"/>
                <w:lang w:eastAsia="zh-CN"/>
              </w:rPr>
              <w:t>Further identify which requirements dependent on per-FR gaps cause burden in UE’s baseband complexity or difficulty for UE to implement the per-FR gap feature.</w:t>
            </w:r>
          </w:p>
          <w:p w14:paraId="2B974827" w14:textId="77777777" w:rsidR="00C42574" w:rsidRPr="005D5F7C" w:rsidRDefault="00C42574" w:rsidP="00C42574">
            <w:pPr>
              <w:numPr>
                <w:ilvl w:val="0"/>
                <w:numId w:val="37"/>
              </w:numPr>
              <w:rPr>
                <w:sz w:val="18"/>
                <w:szCs w:val="18"/>
                <w:lang w:eastAsia="zh-CN"/>
              </w:rPr>
            </w:pPr>
            <w:r w:rsidRPr="005D5F7C">
              <w:rPr>
                <w:sz w:val="18"/>
                <w:szCs w:val="18"/>
                <w:lang w:eastAsia="zh-CN"/>
              </w:rPr>
              <w:t>FFS on how to solve the constraints if any:</w:t>
            </w:r>
          </w:p>
          <w:p w14:paraId="65B7BBBC" w14:textId="77777777" w:rsidR="00C42574" w:rsidRPr="005D5F7C" w:rsidRDefault="00C42574" w:rsidP="00C42574">
            <w:pPr>
              <w:numPr>
                <w:ilvl w:val="1"/>
                <w:numId w:val="37"/>
              </w:numPr>
              <w:rPr>
                <w:sz w:val="18"/>
                <w:szCs w:val="18"/>
                <w:lang w:eastAsia="zh-CN"/>
              </w:rPr>
            </w:pPr>
            <w:r w:rsidRPr="005D5F7C">
              <w:rPr>
                <w:sz w:val="18"/>
                <w:szCs w:val="18"/>
                <w:lang w:eastAsia="zh-CN"/>
              </w:rPr>
              <w:t>Option 1: Keep the original per UE per-FR gap indication and add new Per BC indication for the per-FR gap capacity.</w:t>
            </w:r>
          </w:p>
          <w:p w14:paraId="3D189266" w14:textId="1EB59381" w:rsidR="00C42574" w:rsidRPr="005D5F7C" w:rsidRDefault="00C42574" w:rsidP="000678DD">
            <w:pPr>
              <w:numPr>
                <w:ilvl w:val="1"/>
                <w:numId w:val="37"/>
              </w:numPr>
              <w:rPr>
                <w:sz w:val="18"/>
                <w:szCs w:val="18"/>
                <w:lang w:eastAsia="zh-CN"/>
              </w:rPr>
            </w:pPr>
            <w:r w:rsidRPr="005D5F7C">
              <w:rPr>
                <w:sz w:val="18"/>
                <w:szCs w:val="18"/>
                <w:lang w:eastAsia="zh-CN"/>
              </w:rPr>
              <w:t xml:space="preserve">Option 2:  Discuss in a case-by-case manner to check whether some requirements that were agreed to be introduced for per-FR gap capable UE cause some constraints. If so, RAN4 can discuss and investigate whether to revisit the previous agreement and the compatibility issues. </w:t>
            </w:r>
          </w:p>
        </w:tc>
      </w:tr>
    </w:tbl>
    <w:p w14:paraId="0C0880D8" w14:textId="39D4B470" w:rsidR="00C42574" w:rsidRPr="005D5F7C" w:rsidRDefault="00C42574" w:rsidP="000678DD">
      <w:pPr>
        <w:rPr>
          <w:lang w:eastAsia="zh-CN"/>
        </w:rPr>
      </w:pPr>
      <w:r w:rsidRPr="005D5F7C">
        <w:rPr>
          <w:lang w:eastAsia="zh-CN"/>
        </w:rPr>
        <w:t xml:space="preserve">In our view, it is pretty obviously beneficial to introduce the per BC indication for per-FR gap UE </w:t>
      </w:r>
      <w:r w:rsidR="005D5F7C" w:rsidRPr="005D5F7C">
        <w:rPr>
          <w:lang w:eastAsia="zh-CN"/>
        </w:rPr>
        <w:t>capabilities,</w:t>
      </w:r>
      <w:r w:rsidRPr="005D5F7C">
        <w:rPr>
          <w:lang w:eastAsia="zh-CN"/>
        </w:rPr>
        <w:t xml:space="preserve"> but it is not a perfect time to do it at this late stage in Rel-16. Speaking of the implementation constraints, we recognize that per-FR gap capabilities are not purely RF matter and plus there are so many more demanding requirements in RRM spec for a UE with per-FR gap capability. </w:t>
      </w:r>
    </w:p>
    <w:p w14:paraId="1DC4C26F" w14:textId="32EB7570" w:rsidR="00C42574" w:rsidRPr="005D5F7C" w:rsidRDefault="00C42574" w:rsidP="000678DD">
      <w:pPr>
        <w:rPr>
          <w:lang w:eastAsia="zh-CN"/>
        </w:rPr>
      </w:pPr>
      <w:r w:rsidRPr="005D5F7C">
        <w:rPr>
          <w:lang w:eastAsia="zh-CN"/>
        </w:rPr>
        <w:t>Also</w:t>
      </w:r>
      <w:r w:rsidR="00586B75" w:rsidRPr="005D5F7C">
        <w:rPr>
          <w:lang w:eastAsia="zh-CN"/>
        </w:rPr>
        <w:t>,</w:t>
      </w:r>
      <w:r w:rsidRPr="005D5F7C">
        <w:rPr>
          <w:lang w:eastAsia="zh-CN"/>
        </w:rPr>
        <w:t xml:space="preserve"> in this paper</w:t>
      </w:r>
      <w:r w:rsidR="00586B75" w:rsidRPr="005D5F7C">
        <w:rPr>
          <w:lang w:eastAsia="zh-CN"/>
        </w:rPr>
        <w:t xml:space="preserve"> (section 3)</w:t>
      </w:r>
      <w:r w:rsidRPr="005D5F7C">
        <w:rPr>
          <w:lang w:eastAsia="zh-CN"/>
        </w:rPr>
        <w:t xml:space="preserve"> we provide observations on the current matter and try to propose </w:t>
      </w:r>
      <w:r w:rsidR="00586B75" w:rsidRPr="005D5F7C">
        <w:rPr>
          <w:lang w:eastAsia="zh-CN"/>
        </w:rPr>
        <w:t>a righteous approach in resolving this issue.</w:t>
      </w:r>
    </w:p>
    <w:p w14:paraId="37EAFFD4" w14:textId="3E6ABF03" w:rsidR="00040A4B" w:rsidRPr="005D5F7C" w:rsidRDefault="00040A4B" w:rsidP="002A4079">
      <w:pPr>
        <w:pStyle w:val="Heading1"/>
        <w:rPr>
          <w:rFonts w:eastAsia="SimSun"/>
          <w:lang w:eastAsia="zh-CN"/>
        </w:rPr>
      </w:pPr>
      <w:bookmarkStart w:id="1" w:name="OLE_LINK1"/>
      <w:bookmarkStart w:id="2" w:name="OLE_LINK2"/>
      <w:r w:rsidRPr="005D5F7C">
        <w:rPr>
          <w:rFonts w:eastAsia="SimSun"/>
          <w:lang w:eastAsia="zh-CN"/>
        </w:rPr>
        <w:t>Discussion</w:t>
      </w:r>
      <w:r w:rsidR="00C42574" w:rsidRPr="005D5F7C">
        <w:rPr>
          <w:rFonts w:eastAsia="SimSun"/>
          <w:lang w:eastAsia="zh-CN"/>
        </w:rPr>
        <w:t xml:space="preserve"> on HST UE capabilities</w:t>
      </w:r>
    </w:p>
    <w:p w14:paraId="4D654500" w14:textId="6D61074D" w:rsidR="002A4079" w:rsidRPr="005D5F7C" w:rsidRDefault="00BA46DF" w:rsidP="00040A4B">
      <w:pPr>
        <w:pStyle w:val="Heading2"/>
        <w:rPr>
          <w:lang w:eastAsia="zh-CN"/>
        </w:rPr>
      </w:pPr>
      <w:r w:rsidRPr="005D5F7C">
        <w:rPr>
          <w:lang w:eastAsia="zh-CN"/>
        </w:rPr>
        <w:t>Rel-16 UE capabilities signalling</w:t>
      </w:r>
      <w:r w:rsidR="006158E7" w:rsidRPr="005D5F7C">
        <w:rPr>
          <w:lang w:eastAsia="zh-CN"/>
        </w:rPr>
        <w:t xml:space="preserve"> </w:t>
      </w:r>
    </w:p>
    <w:bookmarkEnd w:id="0"/>
    <w:bookmarkEnd w:id="1"/>
    <w:bookmarkEnd w:id="2"/>
    <w:p w14:paraId="071EEC80" w14:textId="606D5A1C" w:rsidR="00BA46DF" w:rsidRPr="005D5F7C" w:rsidRDefault="00BA46DF" w:rsidP="00BA46DF">
      <w:pPr>
        <w:rPr>
          <w:lang w:eastAsia="zh-CN"/>
        </w:rPr>
      </w:pPr>
      <w:r w:rsidRPr="005D5F7C">
        <w:rPr>
          <w:lang w:eastAsia="zh-CN"/>
        </w:rPr>
        <w:t xml:space="preserve">TS 38.331 and TS 36.331 specify the two sets of UE capabilities respectively to indicate to the network whether the UE supports 500km/h high speed RRM measurements. Both capabilities are optional for the UE to support. </w:t>
      </w:r>
    </w:p>
    <w:tbl>
      <w:tblPr>
        <w:tblStyle w:val="TableGrid6"/>
        <w:tblW w:w="0" w:type="auto"/>
        <w:tblInd w:w="634" w:type="dxa"/>
        <w:tblLook w:val="04A0" w:firstRow="1" w:lastRow="0" w:firstColumn="1" w:lastColumn="0" w:noHBand="0" w:noVBand="1"/>
      </w:tblPr>
      <w:tblGrid>
        <w:gridCol w:w="9350"/>
      </w:tblGrid>
      <w:tr w:rsidR="00BA46DF" w:rsidRPr="005D5F7C" w14:paraId="0D1F8D03" w14:textId="77777777" w:rsidTr="007F32DE">
        <w:tc>
          <w:tcPr>
            <w:tcW w:w="9350" w:type="dxa"/>
          </w:tcPr>
          <w:p w14:paraId="4863A95D" w14:textId="77777777" w:rsidR="00BA46DF" w:rsidRPr="005D5F7C" w:rsidRDefault="00BA46DF" w:rsidP="00BA46DF">
            <w:pPr>
              <w:spacing w:after="0"/>
              <w:ind w:left="0"/>
              <w:rPr>
                <w:rFonts w:ascii="Intel Clear" w:eastAsia="MS Mincho" w:hAnsi="Intel Clear" w:cs="Intel Clear"/>
                <w:sz w:val="16"/>
                <w:szCs w:val="16"/>
                <w:lang w:eastAsia="ko-KR"/>
              </w:rPr>
            </w:pPr>
            <w:r w:rsidRPr="005D5F7C">
              <w:rPr>
                <w:rFonts w:ascii="Intel Clear" w:eastAsia="MS Mincho" w:hAnsi="Intel Clear" w:cs="Intel Clear"/>
                <w:sz w:val="16"/>
                <w:szCs w:val="16"/>
                <w:lang w:eastAsia="ko-KR"/>
              </w:rPr>
              <w:t>38.331 NR UE capability:</w:t>
            </w:r>
          </w:p>
          <w:p w14:paraId="32653DD6"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bookmarkStart w:id="3" w:name="_Hlk65662750"/>
            <w:r w:rsidRPr="005D5F7C">
              <w:rPr>
                <w:rFonts w:ascii="Courier New" w:eastAsia="Times New Roman" w:hAnsi="Courier New" w:cs="Courier New"/>
                <w:sz w:val="16"/>
                <w:lang w:eastAsia="en-GB"/>
              </w:rPr>
              <w:t>HighSpeedParameters-r16</w:t>
            </w:r>
            <w:bookmarkEnd w:id="3"/>
            <w:r w:rsidRPr="005D5F7C">
              <w:rPr>
                <w:rFonts w:ascii="Courier New" w:eastAsia="Times New Roman" w:hAnsi="Courier New" w:cs="Courier New"/>
                <w:sz w:val="16"/>
                <w:lang w:eastAsia="en-GB"/>
              </w:rPr>
              <w:t xml:space="preserve"> ::= </w:t>
            </w:r>
            <w:r w:rsidRPr="005D5F7C">
              <w:rPr>
                <w:rFonts w:ascii="Courier New" w:eastAsia="Times New Roman" w:hAnsi="Courier New" w:cs="Courier New"/>
                <w:color w:val="993366"/>
                <w:sz w:val="16"/>
                <w:lang w:eastAsia="en-GB"/>
              </w:rPr>
              <w:t>SEQUENCE</w:t>
            </w:r>
            <w:r w:rsidRPr="005D5F7C">
              <w:rPr>
                <w:rFonts w:ascii="Courier New" w:eastAsia="Times New Roman" w:hAnsi="Courier New" w:cs="Courier New"/>
                <w:sz w:val="16"/>
                <w:lang w:eastAsia="en-GB"/>
              </w:rPr>
              <w:t xml:space="preserve"> {</w:t>
            </w:r>
          </w:p>
          <w:p w14:paraId="7102078B"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5D5F7C">
              <w:rPr>
                <w:rFonts w:ascii="Courier New" w:eastAsia="Times New Roman" w:hAnsi="Courier New" w:cs="Courier New"/>
                <w:sz w:val="16"/>
                <w:lang w:eastAsia="en-GB"/>
              </w:rPr>
              <w:t xml:space="preserve">    measurementEnhancement-r16       </w:t>
            </w:r>
            <w:r w:rsidRPr="005D5F7C">
              <w:rPr>
                <w:rFonts w:ascii="Courier New" w:eastAsia="Times New Roman" w:hAnsi="Courier New" w:cs="Courier New"/>
                <w:color w:val="993366"/>
                <w:sz w:val="16"/>
                <w:lang w:eastAsia="en-GB"/>
              </w:rPr>
              <w:t>ENUMERATED</w:t>
            </w:r>
            <w:r w:rsidRPr="005D5F7C">
              <w:rPr>
                <w:rFonts w:ascii="Courier New" w:eastAsia="Times New Roman" w:hAnsi="Courier New" w:cs="Courier New"/>
                <w:sz w:val="16"/>
                <w:lang w:eastAsia="en-GB"/>
              </w:rPr>
              <w:t xml:space="preserve"> {supported}   </w:t>
            </w:r>
            <w:r w:rsidRPr="005D5F7C">
              <w:rPr>
                <w:rFonts w:ascii="Courier New" w:eastAsia="Times New Roman" w:hAnsi="Courier New" w:cs="Courier New"/>
                <w:color w:val="993366"/>
                <w:sz w:val="16"/>
                <w:lang w:eastAsia="en-GB"/>
              </w:rPr>
              <w:t>OPTIONAL</w:t>
            </w:r>
            <w:r w:rsidRPr="005D5F7C">
              <w:rPr>
                <w:rFonts w:ascii="Courier New" w:eastAsia="Times New Roman" w:hAnsi="Courier New" w:cs="Courier New"/>
                <w:sz w:val="16"/>
                <w:lang w:eastAsia="en-GB"/>
              </w:rPr>
              <w:t>,</w:t>
            </w:r>
          </w:p>
          <w:p w14:paraId="75E8404D"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5D5F7C">
              <w:rPr>
                <w:rFonts w:ascii="Courier New" w:eastAsia="Times New Roman" w:hAnsi="Courier New" w:cs="Courier New"/>
                <w:sz w:val="16"/>
                <w:lang w:eastAsia="en-GB"/>
              </w:rPr>
              <w:t xml:space="preserve">    demodulationEnhancement-r16      </w:t>
            </w:r>
            <w:r w:rsidRPr="005D5F7C">
              <w:rPr>
                <w:rFonts w:ascii="Courier New" w:eastAsia="Times New Roman" w:hAnsi="Courier New" w:cs="Courier New"/>
                <w:color w:val="993366"/>
                <w:sz w:val="16"/>
                <w:lang w:eastAsia="en-GB"/>
              </w:rPr>
              <w:t>ENUMERATED</w:t>
            </w:r>
            <w:r w:rsidRPr="005D5F7C">
              <w:rPr>
                <w:rFonts w:ascii="Courier New" w:eastAsia="Times New Roman" w:hAnsi="Courier New" w:cs="Courier New"/>
                <w:sz w:val="16"/>
                <w:lang w:eastAsia="en-GB"/>
              </w:rPr>
              <w:t xml:space="preserve"> {supported}   </w:t>
            </w:r>
            <w:r w:rsidRPr="005D5F7C">
              <w:rPr>
                <w:rFonts w:ascii="Courier New" w:eastAsia="Times New Roman" w:hAnsi="Courier New" w:cs="Courier New"/>
                <w:color w:val="993366"/>
                <w:sz w:val="16"/>
                <w:lang w:eastAsia="en-GB"/>
              </w:rPr>
              <w:t>OPTIONAL</w:t>
            </w:r>
          </w:p>
          <w:p w14:paraId="69F7BDE2"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5D5F7C">
              <w:rPr>
                <w:rFonts w:ascii="Courier New" w:eastAsia="Times New Roman" w:hAnsi="Courier New" w:cs="Courier New"/>
                <w:sz w:val="16"/>
                <w:lang w:eastAsia="en-GB"/>
              </w:rPr>
              <w:t>}</w:t>
            </w:r>
          </w:p>
          <w:p w14:paraId="603C874D" w14:textId="77777777" w:rsidR="00BA46DF" w:rsidRPr="005D5F7C" w:rsidRDefault="00BA46DF" w:rsidP="00BA46DF">
            <w:pPr>
              <w:spacing w:after="0"/>
              <w:ind w:left="0"/>
              <w:rPr>
                <w:rFonts w:eastAsia="MS Mincho" w:cs="Calibri"/>
                <w:lang w:eastAsia="ko-KR"/>
              </w:rPr>
            </w:pPr>
          </w:p>
        </w:tc>
      </w:tr>
    </w:tbl>
    <w:p w14:paraId="0E715F1F" w14:textId="77777777" w:rsidR="00BA46DF" w:rsidRPr="005D5F7C" w:rsidRDefault="00BA46DF" w:rsidP="00BA46DF">
      <w:pPr>
        <w:spacing w:after="0"/>
        <w:ind w:left="634"/>
        <w:rPr>
          <w:rFonts w:ascii="Calibri" w:eastAsia="MS Mincho" w:hAnsi="Calibri" w:cs="Calibri"/>
          <w:sz w:val="22"/>
          <w:szCs w:val="22"/>
          <w:lang w:eastAsia="ko-KR" w:bidi="hi-IN"/>
        </w:rPr>
      </w:pPr>
    </w:p>
    <w:tbl>
      <w:tblPr>
        <w:tblStyle w:val="TableGrid6"/>
        <w:tblW w:w="0" w:type="auto"/>
        <w:tblInd w:w="634" w:type="dxa"/>
        <w:tblLook w:val="04A0" w:firstRow="1" w:lastRow="0" w:firstColumn="1" w:lastColumn="0" w:noHBand="0" w:noVBand="1"/>
      </w:tblPr>
      <w:tblGrid>
        <w:gridCol w:w="9350"/>
      </w:tblGrid>
      <w:tr w:rsidR="00BA46DF" w:rsidRPr="005D5F7C" w14:paraId="56D8D170" w14:textId="77777777" w:rsidTr="007F32DE">
        <w:tc>
          <w:tcPr>
            <w:tcW w:w="9350" w:type="dxa"/>
          </w:tcPr>
          <w:p w14:paraId="2E5AD020" w14:textId="77777777" w:rsidR="00BA46DF" w:rsidRPr="005D5F7C" w:rsidRDefault="00BA46DF" w:rsidP="00BA46DF">
            <w:pPr>
              <w:spacing w:after="0"/>
              <w:ind w:left="0"/>
              <w:rPr>
                <w:rFonts w:ascii="Intel Clear" w:eastAsia="MS Mincho" w:hAnsi="Intel Clear" w:cs="Intel Clear"/>
                <w:sz w:val="16"/>
                <w:szCs w:val="16"/>
                <w:lang w:eastAsia="ko-KR"/>
              </w:rPr>
            </w:pPr>
            <w:r w:rsidRPr="005D5F7C">
              <w:rPr>
                <w:rFonts w:ascii="Intel Clear" w:eastAsia="MS Mincho" w:hAnsi="Intel Clear" w:cs="Intel Clear"/>
                <w:sz w:val="16"/>
                <w:szCs w:val="16"/>
                <w:lang w:eastAsia="ko-KR"/>
              </w:rPr>
              <w:t>36.331 LTE UE capability:</w:t>
            </w:r>
          </w:p>
          <w:p w14:paraId="6CEF2760"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Times New Roman" w:hAnsi="Courier New"/>
                <w:sz w:val="16"/>
                <w:lang w:eastAsia="ja-JP"/>
              </w:rPr>
              <w:t>HighSpeedEnhParameters-v1610 ::= SEQUENCE {</w:t>
            </w:r>
          </w:p>
          <w:p w14:paraId="2DC68038"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Times New Roman" w:hAnsi="Courier New"/>
                <w:sz w:val="16"/>
                <w:lang w:eastAsia="ja-JP"/>
              </w:rPr>
              <w:tab/>
              <w:t>measurementEnhancementsSCell-r16</w:t>
            </w:r>
            <w:r w:rsidRPr="005D5F7C">
              <w:rPr>
                <w:rFonts w:ascii="Courier New" w:eastAsia="Times New Roman" w:hAnsi="Courier New"/>
                <w:sz w:val="16"/>
                <w:lang w:eastAsia="ja-JP"/>
              </w:rPr>
              <w:tab/>
              <w:t>ENUMERATED {supported}</w:t>
            </w:r>
            <w:r w:rsidRPr="005D5F7C">
              <w:rPr>
                <w:rFonts w:ascii="Courier New" w:eastAsia="Times New Roman" w:hAnsi="Courier New"/>
                <w:sz w:val="16"/>
                <w:lang w:eastAsia="ja-JP"/>
              </w:rPr>
              <w:tab/>
            </w:r>
            <w:r w:rsidRPr="005D5F7C">
              <w:rPr>
                <w:rFonts w:ascii="Courier New" w:eastAsia="Times New Roman" w:hAnsi="Courier New"/>
                <w:sz w:val="16"/>
                <w:lang w:eastAsia="ja-JP"/>
              </w:rPr>
              <w:tab/>
              <w:t>OPTIONAL,</w:t>
            </w:r>
          </w:p>
          <w:p w14:paraId="33319F04"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Times New Roman" w:hAnsi="Courier New"/>
                <w:sz w:val="16"/>
                <w:lang w:eastAsia="ja-JP"/>
              </w:rPr>
              <w:tab/>
              <w:t>measurementEnhancements2-r16</w:t>
            </w:r>
            <w:r w:rsidRPr="005D5F7C">
              <w:rPr>
                <w:rFonts w:ascii="Courier New" w:eastAsia="Times New Roman" w:hAnsi="Courier New"/>
                <w:sz w:val="16"/>
                <w:lang w:eastAsia="ja-JP"/>
              </w:rPr>
              <w:tab/>
            </w:r>
            <w:r w:rsidRPr="005D5F7C">
              <w:rPr>
                <w:rFonts w:ascii="Courier New" w:eastAsia="Times New Roman" w:hAnsi="Courier New"/>
                <w:sz w:val="16"/>
                <w:lang w:eastAsia="ja-JP"/>
              </w:rPr>
              <w:tab/>
              <w:t>ENUMERATED {supported}</w:t>
            </w:r>
            <w:r w:rsidRPr="005D5F7C">
              <w:rPr>
                <w:rFonts w:ascii="Courier New" w:eastAsia="Times New Roman" w:hAnsi="Courier New"/>
                <w:sz w:val="16"/>
                <w:lang w:eastAsia="ja-JP"/>
              </w:rPr>
              <w:tab/>
            </w:r>
            <w:r w:rsidRPr="005D5F7C">
              <w:rPr>
                <w:rFonts w:ascii="Courier New" w:eastAsia="Times New Roman" w:hAnsi="Courier New"/>
                <w:sz w:val="16"/>
                <w:lang w:eastAsia="ja-JP"/>
              </w:rPr>
              <w:tab/>
              <w:t>OPTIONAL,</w:t>
            </w:r>
          </w:p>
          <w:p w14:paraId="11AE188C"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Times New Roman" w:hAnsi="Courier New"/>
                <w:sz w:val="16"/>
                <w:lang w:eastAsia="ja-JP"/>
              </w:rPr>
              <w:tab/>
              <w:t>demodulationEnhancements2-r16</w:t>
            </w:r>
            <w:r w:rsidRPr="005D5F7C">
              <w:rPr>
                <w:rFonts w:ascii="Courier New" w:eastAsia="Times New Roman" w:hAnsi="Courier New"/>
                <w:sz w:val="16"/>
                <w:lang w:eastAsia="ja-JP"/>
              </w:rPr>
              <w:tab/>
              <w:t>ENUMERATED {supported}</w:t>
            </w:r>
            <w:r w:rsidRPr="005D5F7C">
              <w:rPr>
                <w:rFonts w:ascii="Courier New" w:eastAsia="Times New Roman" w:hAnsi="Courier New"/>
                <w:sz w:val="16"/>
                <w:lang w:eastAsia="ja-JP"/>
              </w:rPr>
              <w:tab/>
            </w:r>
            <w:r w:rsidRPr="005D5F7C">
              <w:rPr>
                <w:rFonts w:ascii="Courier New" w:eastAsia="Times New Roman" w:hAnsi="Courier New"/>
                <w:sz w:val="16"/>
                <w:lang w:eastAsia="ja-JP"/>
              </w:rPr>
              <w:tab/>
              <w:t>OPTIONAL,</w:t>
            </w:r>
          </w:p>
          <w:p w14:paraId="5EF08042"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DengXian" w:hAnsi="Courier New"/>
                <w:sz w:val="16"/>
                <w:lang w:eastAsia="zh-CN"/>
              </w:rPr>
              <w:tab/>
              <w:t>interRAT-enhancementNR-r16</w:t>
            </w:r>
            <w:r w:rsidRPr="005D5F7C">
              <w:rPr>
                <w:rFonts w:ascii="Courier New" w:eastAsia="DengXian" w:hAnsi="Courier New"/>
                <w:sz w:val="16"/>
                <w:lang w:eastAsia="zh-CN"/>
              </w:rPr>
              <w:tab/>
            </w:r>
            <w:r w:rsidRPr="005D5F7C">
              <w:rPr>
                <w:rFonts w:ascii="Courier New" w:eastAsia="DengXian" w:hAnsi="Courier New"/>
                <w:sz w:val="16"/>
                <w:lang w:eastAsia="zh-CN"/>
              </w:rPr>
              <w:tab/>
            </w:r>
            <w:r w:rsidRPr="005D5F7C">
              <w:rPr>
                <w:rFonts w:ascii="Courier New" w:eastAsia="Times New Roman" w:hAnsi="Courier New"/>
                <w:sz w:val="16"/>
                <w:lang w:eastAsia="ja-JP"/>
              </w:rPr>
              <w:t>ENUMERATED {supported}</w:t>
            </w:r>
            <w:r w:rsidRPr="005D5F7C">
              <w:rPr>
                <w:rFonts w:ascii="Courier New" w:eastAsia="Times New Roman" w:hAnsi="Courier New"/>
                <w:sz w:val="16"/>
                <w:lang w:eastAsia="ja-JP"/>
              </w:rPr>
              <w:tab/>
            </w:r>
            <w:r w:rsidRPr="005D5F7C">
              <w:rPr>
                <w:rFonts w:ascii="Courier New" w:eastAsia="Times New Roman" w:hAnsi="Courier New"/>
                <w:sz w:val="16"/>
                <w:lang w:eastAsia="ja-JP"/>
              </w:rPr>
              <w:tab/>
              <w:t>OPTIONAL</w:t>
            </w:r>
          </w:p>
          <w:p w14:paraId="4B75562B" w14:textId="77777777" w:rsidR="00BA46DF" w:rsidRPr="005D5F7C" w:rsidRDefault="00BA46DF" w:rsidP="00BA4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D5F7C">
              <w:rPr>
                <w:rFonts w:ascii="Courier New" w:eastAsia="Times New Roman" w:hAnsi="Courier New"/>
                <w:sz w:val="16"/>
                <w:lang w:eastAsia="ja-JP"/>
              </w:rPr>
              <w:t>}</w:t>
            </w:r>
          </w:p>
          <w:p w14:paraId="6F778290" w14:textId="77777777" w:rsidR="00BA46DF" w:rsidRPr="005D5F7C" w:rsidRDefault="00BA46DF" w:rsidP="00BA46DF">
            <w:pPr>
              <w:spacing w:after="0"/>
              <w:ind w:left="0"/>
              <w:rPr>
                <w:rFonts w:eastAsia="MS Mincho" w:cs="Calibri"/>
                <w:lang w:eastAsia="ko-KR"/>
              </w:rPr>
            </w:pPr>
          </w:p>
        </w:tc>
      </w:tr>
    </w:tbl>
    <w:p w14:paraId="53A66A53" w14:textId="6BA2D560" w:rsidR="00F87A0E" w:rsidRPr="005D5F7C" w:rsidRDefault="00F87A0E" w:rsidP="00BA46DF">
      <w:pPr>
        <w:rPr>
          <w:lang w:eastAsia="zh-CN"/>
        </w:rPr>
      </w:pPr>
      <w:r w:rsidRPr="005D5F7C">
        <w:rPr>
          <w:lang w:eastAsia="zh-CN"/>
        </w:rPr>
        <w:t>In the approved WF [3] from the last meeting, further clarification was discussed</w:t>
      </w:r>
    </w:p>
    <w:tbl>
      <w:tblPr>
        <w:tblStyle w:val="TableGrid"/>
        <w:tblW w:w="0" w:type="auto"/>
        <w:tblLook w:val="04A0" w:firstRow="1" w:lastRow="0" w:firstColumn="1" w:lastColumn="0" w:noHBand="0" w:noVBand="1"/>
      </w:tblPr>
      <w:tblGrid>
        <w:gridCol w:w="10457"/>
      </w:tblGrid>
      <w:tr w:rsidR="00F87A0E" w:rsidRPr="005D5F7C" w14:paraId="2C5D33EC" w14:textId="77777777" w:rsidTr="00F87A0E">
        <w:tc>
          <w:tcPr>
            <w:tcW w:w="10457" w:type="dxa"/>
          </w:tcPr>
          <w:p w14:paraId="0DD51063" w14:textId="77777777" w:rsidR="00F87A0E" w:rsidRPr="00F87A0E" w:rsidRDefault="00F87A0E" w:rsidP="00F87A0E">
            <w:pPr>
              <w:numPr>
                <w:ilvl w:val="0"/>
                <w:numId w:val="39"/>
              </w:numPr>
              <w:rPr>
                <w:lang w:eastAsia="zh-CN"/>
              </w:rPr>
            </w:pPr>
            <w:r w:rsidRPr="00F87A0E">
              <w:rPr>
                <w:lang w:eastAsia="zh-CN"/>
              </w:rPr>
              <w:t xml:space="preserve">FFS whether the clarification on UE behaviors are needed.  </w:t>
            </w:r>
          </w:p>
          <w:p w14:paraId="41E251CC" w14:textId="77777777" w:rsidR="00F87A0E" w:rsidRPr="00F87A0E" w:rsidRDefault="00F87A0E" w:rsidP="00F87A0E">
            <w:pPr>
              <w:numPr>
                <w:ilvl w:val="1"/>
                <w:numId w:val="39"/>
              </w:numPr>
              <w:rPr>
                <w:lang w:eastAsia="zh-CN"/>
              </w:rPr>
            </w:pPr>
            <w:r w:rsidRPr="00F87A0E">
              <w:rPr>
                <w:lang w:eastAsia="zh-CN"/>
              </w:rPr>
              <w:t>Option 1: UE is capable of HighSpeedParameters-r16 only with its NR module but not capable of HighSpeedEnhParameters-v1610 or highSpeedEnhParameters-r14 with its LTE module the UE is not required to meet the specified connected or idle mode measurement requirements for R16 HST inter-RAT NR-LTE enhancement.</w:t>
            </w:r>
          </w:p>
          <w:p w14:paraId="469A668E" w14:textId="4BF83CEF" w:rsidR="00F87A0E" w:rsidRPr="005D5F7C" w:rsidRDefault="00F87A0E" w:rsidP="00F87A0E">
            <w:pPr>
              <w:numPr>
                <w:ilvl w:val="2"/>
                <w:numId w:val="39"/>
              </w:numPr>
              <w:rPr>
                <w:lang w:eastAsia="zh-CN"/>
              </w:rPr>
            </w:pPr>
            <w:r w:rsidRPr="00F87A0E">
              <w:rPr>
                <w:lang w:eastAsia="zh-CN"/>
              </w:rPr>
              <w:t>A UE is capable of operating in NR under 500km/h and measure target LTE cell of 500km/h speed with its NR baseband module, however it cannot operate in LTE cell of 500km/h when switched its baseband to the LTE module. This kind of UE reports supporting 10-1 since its NR module is capable of operating/measuring under 500km/h speed.</w:t>
            </w:r>
            <w:r w:rsidRPr="00F87A0E">
              <w:rPr>
                <w:b/>
                <w:bCs/>
                <w:lang w:eastAsia="zh-CN"/>
              </w:rPr>
              <w:t xml:space="preserve"> (R4-2106442)</w:t>
            </w:r>
          </w:p>
        </w:tc>
      </w:tr>
    </w:tbl>
    <w:p w14:paraId="1727B55C" w14:textId="46C4E27E" w:rsidR="00F87A0E" w:rsidRPr="005D5F7C" w:rsidRDefault="00F87A0E" w:rsidP="00BA46DF">
      <w:pPr>
        <w:rPr>
          <w:lang w:eastAsia="zh-CN"/>
        </w:rPr>
      </w:pPr>
      <w:r w:rsidRPr="005D5F7C">
        <w:rPr>
          <w:lang w:eastAsia="zh-CN"/>
        </w:rPr>
        <w:t>The idea of option 1 is that: for a legacy UE which is not applied with 10-4 or 10-5; and meanwhile it is already in the field and reporting support of 10-1; it is only capable of NR (e.g., NR SA UE) HST with 500kmh but not LTE; we need to clarify in the spec that for this kind of UE, it is not required to meet the inter-RAT measurement requirements.</w:t>
      </w:r>
    </w:p>
    <w:p w14:paraId="47EA9465" w14:textId="202E9ED4" w:rsidR="005F32D0" w:rsidRPr="005D5F7C" w:rsidRDefault="00D953C5" w:rsidP="00C05119">
      <w:pPr>
        <w:pStyle w:val="Heading2"/>
        <w:rPr>
          <w:b/>
          <w:lang w:eastAsia="zh-CN"/>
        </w:rPr>
      </w:pPr>
      <w:r w:rsidRPr="005D5F7C">
        <w:rPr>
          <w:lang w:eastAsia="zh-CN"/>
        </w:rPr>
        <w:lastRenderedPageBreak/>
        <w:t>Correct UE behavio</w:t>
      </w:r>
      <w:r w:rsidR="00E87C44">
        <w:rPr>
          <w:lang w:eastAsia="zh-CN"/>
        </w:rPr>
        <w:t>u</w:t>
      </w:r>
      <w:r w:rsidRPr="005D5F7C">
        <w:rPr>
          <w:lang w:eastAsia="zh-CN"/>
        </w:rPr>
        <w:t>rs</w:t>
      </w:r>
    </w:p>
    <w:p w14:paraId="225B79F6" w14:textId="251DDC09" w:rsidR="007446F6" w:rsidRPr="005D5F7C" w:rsidRDefault="008A2AEE" w:rsidP="008A2AEE">
      <w:pPr>
        <w:rPr>
          <w:lang w:eastAsia="zh-CN"/>
        </w:rPr>
      </w:pPr>
      <w:r w:rsidRPr="005D5F7C">
        <w:rPr>
          <w:lang w:eastAsia="zh-CN"/>
        </w:rPr>
        <w:t xml:space="preserve">TS 38.133 specifies that for UE indicating NR capability </w:t>
      </w:r>
      <w:r w:rsidRPr="005D5F7C">
        <w:rPr>
          <w:i/>
          <w:iCs/>
          <w:lang w:eastAsia="zh-CN"/>
        </w:rPr>
        <w:t>HighSpeedParameters-r16,</w:t>
      </w:r>
      <w:r w:rsidRPr="005D5F7C">
        <w:rPr>
          <w:lang w:eastAsia="zh-CN"/>
        </w:rPr>
        <w:t xml:space="preserve"> it has to support faster RRM measurement under 500km/h speed targeting on either a neighbo</w:t>
      </w:r>
      <w:r w:rsidR="00E87C44">
        <w:rPr>
          <w:lang w:eastAsia="zh-CN"/>
        </w:rPr>
        <w:t>u</w:t>
      </w:r>
      <w:r w:rsidRPr="005D5F7C">
        <w:rPr>
          <w:lang w:eastAsia="zh-CN"/>
        </w:rPr>
        <w:t>r NR or LTE cell. It is probable that the UE has a baseband implementation of separate NR-LTE modules and the UE is able to operates at 500kmh with its NR module but not the LTE one.</w:t>
      </w:r>
      <w:r w:rsidR="005B7802" w:rsidRPr="005D5F7C">
        <w:rPr>
          <w:lang w:eastAsia="zh-CN"/>
        </w:rPr>
        <w:t xml:space="preserve"> For example</w:t>
      </w:r>
      <w:r w:rsidR="00E87C44">
        <w:rPr>
          <w:lang w:eastAsia="zh-CN"/>
        </w:rPr>
        <w:t>,</w:t>
      </w:r>
      <w:r w:rsidR="005B7802" w:rsidRPr="005D5F7C">
        <w:rPr>
          <w:lang w:eastAsia="zh-CN"/>
        </w:rPr>
        <w:t xml:space="preserve"> an NR standalone UE with NR HST capability is a kind of typical </w:t>
      </w:r>
      <w:r w:rsidR="007446F6" w:rsidRPr="005D5F7C">
        <w:rPr>
          <w:lang w:eastAsia="zh-CN"/>
        </w:rPr>
        <w:t>field UE which indicates support of 10-1.</w:t>
      </w:r>
    </w:p>
    <w:p w14:paraId="30D59665" w14:textId="78E471AD" w:rsidR="008A2AEE" w:rsidRPr="005D5F7C" w:rsidRDefault="007446F6" w:rsidP="008A2AEE">
      <w:pPr>
        <w:rPr>
          <w:b/>
          <w:bCs/>
          <w:lang w:eastAsia="zh-CN"/>
        </w:rPr>
      </w:pPr>
      <w:r w:rsidRPr="005D5F7C">
        <w:rPr>
          <w:b/>
          <w:bCs/>
          <w:lang w:eastAsia="zh-CN"/>
        </w:rPr>
        <w:t xml:space="preserve">Observation 1: </w:t>
      </w:r>
      <w:r w:rsidR="008A2AEE" w:rsidRPr="005D5F7C">
        <w:rPr>
          <w:b/>
          <w:bCs/>
          <w:lang w:eastAsia="zh-CN"/>
        </w:rPr>
        <w:t xml:space="preserve"> </w:t>
      </w:r>
      <w:r w:rsidRPr="005D5F7C">
        <w:rPr>
          <w:b/>
          <w:bCs/>
          <w:lang w:eastAsia="zh-CN"/>
        </w:rPr>
        <w:t>There are field NR standalone UE-s indicating support of 10-1 but not capable of LTE or LTE HST.</w:t>
      </w:r>
    </w:p>
    <w:tbl>
      <w:tblPr>
        <w:tblStyle w:val="TableGrid7"/>
        <w:tblW w:w="0" w:type="auto"/>
        <w:tblInd w:w="634" w:type="dxa"/>
        <w:tblLook w:val="04A0" w:firstRow="1" w:lastRow="0" w:firstColumn="1" w:lastColumn="0" w:noHBand="0" w:noVBand="1"/>
      </w:tblPr>
      <w:tblGrid>
        <w:gridCol w:w="9350"/>
      </w:tblGrid>
      <w:tr w:rsidR="008A2AEE" w:rsidRPr="005D5F7C" w14:paraId="4EA415E4" w14:textId="77777777" w:rsidTr="007F32DE">
        <w:tc>
          <w:tcPr>
            <w:tcW w:w="9350" w:type="dxa"/>
          </w:tcPr>
          <w:p w14:paraId="0CF7669A" w14:textId="77777777" w:rsidR="008A2AEE" w:rsidRPr="005D5F7C" w:rsidRDefault="008A2AEE" w:rsidP="008A2AEE">
            <w:pPr>
              <w:keepNext/>
              <w:keepLines/>
              <w:spacing w:before="60" w:after="0"/>
              <w:rPr>
                <w:rFonts w:ascii="Arial" w:eastAsia="MS Mincho" w:hAnsi="Arial" w:cs="Arial"/>
                <w:b/>
              </w:rPr>
            </w:pPr>
            <w:r w:rsidRPr="005D5F7C">
              <w:rPr>
                <w:rFonts w:ascii="Arial" w:eastAsia="MS Mincho" w:hAnsi="Arial" w:cs="Arial"/>
                <w:b/>
              </w:rPr>
              <w:t>Table 4.2.2.5-2: T</w:t>
            </w:r>
            <w:r w:rsidRPr="005D5F7C">
              <w:rPr>
                <w:rFonts w:ascii="Arial" w:eastAsia="MS Mincho" w:hAnsi="Arial" w:cs="Arial"/>
                <w:b/>
                <w:vertAlign w:val="subscript"/>
              </w:rPr>
              <w:t>detect,</w:t>
            </w:r>
            <w:r w:rsidRPr="005D5F7C">
              <w:rPr>
                <w:rFonts w:ascii="Arial" w:eastAsia="MS Mincho" w:hAnsi="Arial" w:cs="Arial"/>
                <w:b/>
                <w:vertAlign w:val="subscript"/>
                <w:lang w:eastAsia="zh-CN"/>
              </w:rPr>
              <w:t>E</w:t>
            </w:r>
            <w:r w:rsidRPr="005D5F7C">
              <w:rPr>
                <w:rFonts w:ascii="Arial" w:eastAsia="MS Mincho" w:hAnsi="Arial" w:cs="Arial"/>
                <w:b/>
                <w:vertAlign w:val="subscript"/>
              </w:rPr>
              <w:t>UTRAN_HST</w:t>
            </w:r>
            <w:r w:rsidRPr="005D5F7C">
              <w:rPr>
                <w:rFonts w:ascii="Arial" w:eastAsia="MS Mincho" w:hAnsi="Arial" w:cs="Arial"/>
                <w:b/>
                <w:snapToGrid w:val="0"/>
              </w:rPr>
              <w:t xml:space="preserve">, </w:t>
            </w:r>
            <w:r w:rsidRPr="005D5F7C">
              <w:rPr>
                <w:rFonts w:ascii="Arial" w:eastAsia="MS Mincho" w:hAnsi="Arial" w:cs="Arial"/>
                <w:b/>
              </w:rPr>
              <w:t>T</w:t>
            </w:r>
            <w:r w:rsidRPr="005D5F7C">
              <w:rPr>
                <w:rFonts w:ascii="Arial" w:eastAsia="MS Mincho" w:hAnsi="Arial" w:cs="Arial"/>
                <w:b/>
                <w:vertAlign w:val="subscript"/>
              </w:rPr>
              <w:t>measure,</w:t>
            </w:r>
            <w:r w:rsidRPr="005D5F7C">
              <w:rPr>
                <w:rFonts w:ascii="Arial" w:eastAsia="MS Mincho" w:hAnsi="Arial" w:cs="Arial"/>
                <w:b/>
                <w:vertAlign w:val="subscript"/>
                <w:lang w:eastAsia="zh-CN"/>
              </w:rPr>
              <w:t>E</w:t>
            </w:r>
            <w:r w:rsidRPr="005D5F7C">
              <w:rPr>
                <w:rFonts w:ascii="Arial" w:eastAsia="MS Mincho" w:hAnsi="Arial" w:cs="Arial"/>
                <w:b/>
                <w:vertAlign w:val="subscript"/>
              </w:rPr>
              <w:t>UTRAN_HST,</w:t>
            </w:r>
            <w:r w:rsidRPr="005D5F7C">
              <w:rPr>
                <w:rFonts w:ascii="Arial" w:eastAsia="MS Mincho" w:hAnsi="Arial" w:cs="Arial"/>
                <w:b/>
              </w:rPr>
              <w:t xml:space="preserve"> and T</w:t>
            </w:r>
            <w:r w:rsidRPr="005D5F7C">
              <w:rPr>
                <w:rFonts w:ascii="Arial" w:eastAsia="MS Mincho" w:hAnsi="Arial" w:cs="Arial"/>
                <w:b/>
                <w:vertAlign w:val="subscript"/>
              </w:rPr>
              <w:t>evaluate,</w:t>
            </w:r>
            <w:r w:rsidRPr="005D5F7C">
              <w:rPr>
                <w:rFonts w:ascii="Arial" w:eastAsia="MS Mincho" w:hAnsi="Arial" w:cs="Arial"/>
                <w:b/>
                <w:vertAlign w:val="subscript"/>
                <w:lang w:eastAsia="zh-CN"/>
              </w:rPr>
              <w:t>E</w:t>
            </w:r>
            <w:r w:rsidRPr="005D5F7C">
              <w:rPr>
                <w:rFonts w:ascii="Arial" w:eastAsia="MS Mincho" w:hAnsi="Arial" w:cs="Arial"/>
                <w:b/>
                <w:vertAlign w:val="subscript"/>
              </w:rPr>
              <w:t>UTRAN_HST</w:t>
            </w:r>
            <w:r w:rsidRPr="005D5F7C">
              <w:rPr>
                <w:rFonts w:ascii="Arial" w:eastAsia="MS Mincho" w:hAnsi="Arial" w:cs="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028"/>
              <w:gridCol w:w="2028"/>
              <w:gridCol w:w="2028"/>
            </w:tblGrid>
            <w:tr w:rsidR="008A2AEE" w:rsidRPr="005D5F7C" w14:paraId="28A4D671" w14:textId="77777777" w:rsidTr="007F32DE">
              <w:trPr>
                <w:cantSplit/>
                <w:trHeight w:val="315"/>
                <w:jc w:val="center"/>
              </w:trPr>
              <w:tc>
                <w:tcPr>
                  <w:tcW w:w="767" w:type="pct"/>
                  <w:tcBorders>
                    <w:top w:val="single" w:sz="4" w:space="0" w:color="auto"/>
                    <w:left w:val="single" w:sz="4" w:space="0" w:color="auto"/>
                    <w:bottom w:val="nil"/>
                    <w:right w:val="single" w:sz="4" w:space="0" w:color="auto"/>
                  </w:tcBorders>
                  <w:hideMark/>
                </w:tcPr>
                <w:p w14:paraId="0A27E77B" w14:textId="77777777" w:rsidR="008A2AEE" w:rsidRPr="005D5F7C" w:rsidRDefault="008A2AEE" w:rsidP="008A2AEE">
                  <w:pPr>
                    <w:keepNext/>
                    <w:keepLines/>
                    <w:spacing w:after="0"/>
                    <w:jc w:val="center"/>
                    <w:rPr>
                      <w:rFonts w:ascii="Arial" w:hAnsi="Arial" w:cs="Arial"/>
                      <w:b/>
                      <w:sz w:val="18"/>
                      <w:szCs w:val="22"/>
                    </w:rPr>
                  </w:pPr>
                  <w:r w:rsidRPr="005D5F7C">
                    <w:rPr>
                      <w:rFonts w:ascii="Arial" w:hAnsi="Arial" w:cs="Arial"/>
                      <w:b/>
                      <w:sz w:val="18"/>
                      <w:szCs w:val="22"/>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7E822BD" w14:textId="77777777" w:rsidR="008A2AEE" w:rsidRPr="005D5F7C" w:rsidRDefault="008A2AEE" w:rsidP="008A2AEE">
                  <w:pPr>
                    <w:keepNext/>
                    <w:keepLines/>
                    <w:spacing w:after="0"/>
                    <w:jc w:val="center"/>
                    <w:rPr>
                      <w:rFonts w:ascii="Arial" w:hAnsi="Arial" w:cs="Arial"/>
                      <w:b/>
                      <w:sz w:val="18"/>
                      <w:szCs w:val="22"/>
                    </w:rPr>
                  </w:pPr>
                  <w:r w:rsidRPr="005D5F7C">
                    <w:rPr>
                      <w:rFonts w:ascii="Arial" w:hAnsi="Arial" w:cs="Arial"/>
                      <w:b/>
                      <w:sz w:val="18"/>
                      <w:szCs w:val="22"/>
                    </w:rPr>
                    <w:t>T</w:t>
                  </w:r>
                  <w:r w:rsidRPr="005D5F7C">
                    <w:rPr>
                      <w:rFonts w:ascii="Arial" w:hAnsi="Arial" w:cs="Arial"/>
                      <w:b/>
                      <w:sz w:val="18"/>
                      <w:szCs w:val="22"/>
                      <w:vertAlign w:val="subscript"/>
                    </w:rPr>
                    <w:t>detect,EURAN_HST</w:t>
                  </w:r>
                  <w:r w:rsidRPr="005D5F7C">
                    <w:rPr>
                      <w:rFonts w:ascii="Arial" w:hAnsi="Arial" w:cs="Arial"/>
                      <w:b/>
                      <w:sz w:val="18"/>
                      <w:szCs w:val="22"/>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F898A52" w14:textId="77777777" w:rsidR="008A2AEE" w:rsidRPr="005D5F7C" w:rsidRDefault="008A2AEE" w:rsidP="008A2AEE">
                  <w:pPr>
                    <w:keepNext/>
                    <w:keepLines/>
                    <w:spacing w:after="0"/>
                    <w:jc w:val="center"/>
                    <w:rPr>
                      <w:rFonts w:ascii="Arial" w:hAnsi="Arial" w:cs="Arial"/>
                      <w:b/>
                      <w:sz w:val="18"/>
                      <w:szCs w:val="22"/>
                    </w:rPr>
                  </w:pPr>
                  <w:r w:rsidRPr="005D5F7C">
                    <w:rPr>
                      <w:rFonts w:ascii="Arial" w:hAnsi="Arial" w:cs="Arial"/>
                      <w:b/>
                      <w:sz w:val="18"/>
                      <w:szCs w:val="22"/>
                    </w:rPr>
                    <w:t>T</w:t>
                  </w:r>
                  <w:r w:rsidRPr="005D5F7C">
                    <w:rPr>
                      <w:rFonts w:ascii="Arial" w:hAnsi="Arial" w:cs="Arial"/>
                      <w:b/>
                      <w:sz w:val="18"/>
                      <w:szCs w:val="22"/>
                      <w:vertAlign w:val="subscript"/>
                    </w:rPr>
                    <w:t>measure,EUTRAN_HST</w:t>
                  </w:r>
                  <w:r w:rsidRPr="005D5F7C">
                    <w:rPr>
                      <w:rFonts w:ascii="Arial" w:hAnsi="Arial" w:cs="Arial"/>
                      <w:b/>
                      <w:sz w:val="18"/>
                      <w:szCs w:val="22"/>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A8C4794" w14:textId="77777777" w:rsidR="008A2AEE" w:rsidRPr="005D5F7C" w:rsidRDefault="008A2AEE" w:rsidP="008A2AEE">
                  <w:pPr>
                    <w:keepNext/>
                    <w:keepLines/>
                    <w:spacing w:after="0"/>
                    <w:jc w:val="center"/>
                    <w:rPr>
                      <w:rFonts w:ascii="Arial" w:hAnsi="Arial" w:cs="Arial"/>
                      <w:b/>
                      <w:sz w:val="18"/>
                      <w:szCs w:val="22"/>
                      <w:vertAlign w:val="subscript"/>
                    </w:rPr>
                  </w:pPr>
                  <w:r w:rsidRPr="005D5F7C">
                    <w:rPr>
                      <w:rFonts w:ascii="Arial" w:hAnsi="Arial" w:cs="Arial"/>
                      <w:b/>
                      <w:sz w:val="18"/>
                      <w:szCs w:val="22"/>
                    </w:rPr>
                    <w:t>T</w:t>
                  </w:r>
                  <w:r w:rsidRPr="005D5F7C">
                    <w:rPr>
                      <w:rFonts w:ascii="Arial" w:hAnsi="Arial" w:cs="Arial"/>
                      <w:b/>
                      <w:sz w:val="18"/>
                      <w:szCs w:val="22"/>
                      <w:vertAlign w:val="subscript"/>
                    </w:rPr>
                    <w:t>evaluate,EUTRAN_HST</w:t>
                  </w:r>
                </w:p>
                <w:p w14:paraId="32A2BFCC" w14:textId="77777777" w:rsidR="008A2AEE" w:rsidRPr="005D5F7C" w:rsidRDefault="008A2AEE" w:rsidP="008A2AEE">
                  <w:pPr>
                    <w:keepNext/>
                    <w:keepLines/>
                    <w:spacing w:after="0"/>
                    <w:jc w:val="center"/>
                    <w:rPr>
                      <w:rFonts w:ascii="Arial" w:hAnsi="Arial" w:cs="Arial"/>
                      <w:b/>
                      <w:sz w:val="18"/>
                      <w:szCs w:val="22"/>
                    </w:rPr>
                  </w:pPr>
                  <w:r w:rsidRPr="005D5F7C">
                    <w:rPr>
                      <w:rFonts w:ascii="Arial" w:hAnsi="Arial" w:cs="Arial"/>
                      <w:b/>
                      <w:sz w:val="18"/>
                      <w:szCs w:val="22"/>
                    </w:rPr>
                    <w:t>[s] (number of DRX cycles)</w:t>
                  </w:r>
                </w:p>
              </w:tc>
            </w:tr>
            <w:tr w:rsidR="008A2AEE" w:rsidRPr="005D5F7C" w14:paraId="2A06229D" w14:textId="77777777" w:rsidTr="007F32DE">
              <w:trPr>
                <w:cantSplit/>
                <w:trHeight w:val="315"/>
                <w:jc w:val="center"/>
              </w:trPr>
              <w:tc>
                <w:tcPr>
                  <w:tcW w:w="767" w:type="pct"/>
                  <w:tcBorders>
                    <w:top w:val="nil"/>
                    <w:left w:val="single" w:sz="4" w:space="0" w:color="auto"/>
                    <w:bottom w:val="single" w:sz="4" w:space="0" w:color="auto"/>
                    <w:right w:val="single" w:sz="4" w:space="0" w:color="auto"/>
                  </w:tcBorders>
                </w:tcPr>
                <w:p w14:paraId="56C38504" w14:textId="77777777" w:rsidR="008A2AEE" w:rsidRPr="005D5F7C" w:rsidRDefault="008A2AEE" w:rsidP="008A2AEE">
                  <w:pPr>
                    <w:keepNext/>
                    <w:keepLines/>
                    <w:spacing w:after="0"/>
                    <w:jc w:val="cente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CDBC" w14:textId="77777777" w:rsidR="008A2AEE" w:rsidRPr="005D5F7C" w:rsidRDefault="008A2AEE" w:rsidP="008A2AEE">
                  <w:pPr>
                    <w:spacing w:after="0" w:line="276" w:lineRule="auto"/>
                    <w:rPr>
                      <w:rFonts w:ascii="Arial"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72A0" w14:textId="77777777" w:rsidR="008A2AEE" w:rsidRPr="005D5F7C" w:rsidRDefault="008A2AEE" w:rsidP="008A2AEE">
                  <w:pPr>
                    <w:spacing w:after="0" w:line="276" w:lineRule="auto"/>
                    <w:rPr>
                      <w:rFonts w:ascii="Arial"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28FC" w14:textId="77777777" w:rsidR="008A2AEE" w:rsidRPr="005D5F7C" w:rsidRDefault="008A2AEE" w:rsidP="008A2AEE">
                  <w:pPr>
                    <w:spacing w:after="0" w:line="276" w:lineRule="auto"/>
                    <w:rPr>
                      <w:rFonts w:ascii="Arial" w:hAnsi="Arial"/>
                      <w:b/>
                      <w:sz w:val="18"/>
                      <w:szCs w:val="22"/>
                    </w:rPr>
                  </w:pPr>
                </w:p>
              </w:tc>
            </w:tr>
            <w:tr w:rsidR="008A2AEE" w:rsidRPr="005D5F7C" w14:paraId="5E039A44"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6ABD6C"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0.32</w:t>
                  </w:r>
                </w:p>
              </w:tc>
              <w:tc>
                <w:tcPr>
                  <w:tcW w:w="1411" w:type="pct"/>
                  <w:tcBorders>
                    <w:top w:val="single" w:sz="4" w:space="0" w:color="auto"/>
                    <w:left w:val="single" w:sz="4" w:space="0" w:color="auto"/>
                    <w:bottom w:val="single" w:sz="4" w:space="0" w:color="auto"/>
                    <w:right w:val="single" w:sz="4" w:space="0" w:color="auto"/>
                  </w:tcBorders>
                  <w:hideMark/>
                </w:tcPr>
                <w:p w14:paraId="41F1B0A6"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4.16</w:t>
                  </w:r>
                  <w:r w:rsidRPr="005D5F7C">
                    <w:rPr>
                      <w:rFonts w:ascii="Arial" w:hAnsi="Arial" w:cs="Arial"/>
                      <w:sz w:val="18"/>
                      <w:szCs w:val="22"/>
                      <w:lang w:eastAsia="zh-CN"/>
                    </w:rPr>
                    <w:t xml:space="preserve"> </w:t>
                  </w:r>
                  <w:r w:rsidRPr="005D5F7C">
                    <w:rPr>
                      <w:rFonts w:ascii="Arial" w:hAnsi="Arial" w:cs="Arial"/>
                      <w:sz w:val="18"/>
                      <w:szCs w:val="22"/>
                    </w:rPr>
                    <w:t>(13)</w:t>
                  </w:r>
                </w:p>
              </w:tc>
              <w:tc>
                <w:tcPr>
                  <w:tcW w:w="1411" w:type="pct"/>
                  <w:tcBorders>
                    <w:top w:val="single" w:sz="4" w:space="0" w:color="auto"/>
                    <w:left w:val="single" w:sz="4" w:space="0" w:color="auto"/>
                    <w:bottom w:val="single" w:sz="4" w:space="0" w:color="auto"/>
                    <w:right w:val="single" w:sz="4" w:space="0" w:color="auto"/>
                  </w:tcBorders>
                  <w:hideMark/>
                </w:tcPr>
                <w:p w14:paraId="7012B707"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0.64</w:t>
                  </w:r>
                  <w:r w:rsidRPr="005D5F7C">
                    <w:rPr>
                      <w:rFonts w:ascii="Arial" w:hAnsi="Arial" w:cs="Arial"/>
                      <w:snapToGrid w:val="0"/>
                      <w:sz w:val="18"/>
                      <w:szCs w:val="22"/>
                    </w:rPr>
                    <w:t xml:space="preserve"> </w:t>
                  </w:r>
                  <w:r w:rsidRPr="005D5F7C">
                    <w:rPr>
                      <w:rFonts w:ascii="Arial" w:hAnsi="Arial" w:cs="Arial"/>
                      <w:sz w:val="18"/>
                      <w:szCs w:val="22"/>
                    </w:rPr>
                    <w:t>(2)</w:t>
                  </w:r>
                </w:p>
              </w:tc>
              <w:tc>
                <w:tcPr>
                  <w:tcW w:w="1411" w:type="pct"/>
                  <w:tcBorders>
                    <w:top w:val="single" w:sz="4" w:space="0" w:color="auto"/>
                    <w:left w:val="single" w:sz="4" w:space="0" w:color="auto"/>
                    <w:bottom w:val="single" w:sz="4" w:space="0" w:color="auto"/>
                    <w:right w:val="single" w:sz="4" w:space="0" w:color="auto"/>
                  </w:tcBorders>
                  <w:hideMark/>
                </w:tcPr>
                <w:p w14:paraId="190488DF"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0.96</w:t>
                  </w:r>
                  <w:r w:rsidRPr="005D5F7C">
                    <w:rPr>
                      <w:rFonts w:ascii="Arial" w:hAnsi="Arial" w:cs="Arial"/>
                      <w:snapToGrid w:val="0"/>
                      <w:sz w:val="18"/>
                      <w:szCs w:val="22"/>
                    </w:rPr>
                    <w:t xml:space="preserve"> </w:t>
                  </w:r>
                  <w:r w:rsidRPr="005D5F7C">
                    <w:rPr>
                      <w:rFonts w:ascii="Arial" w:hAnsi="Arial" w:cs="Arial"/>
                      <w:sz w:val="18"/>
                      <w:szCs w:val="22"/>
                    </w:rPr>
                    <w:t>(3)</w:t>
                  </w:r>
                </w:p>
              </w:tc>
            </w:tr>
            <w:tr w:rsidR="008A2AEE" w:rsidRPr="005D5F7C" w14:paraId="4CCE4207"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4218F1"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0.64</w:t>
                  </w:r>
                </w:p>
              </w:tc>
              <w:tc>
                <w:tcPr>
                  <w:tcW w:w="1411" w:type="pct"/>
                  <w:tcBorders>
                    <w:top w:val="single" w:sz="4" w:space="0" w:color="auto"/>
                    <w:left w:val="single" w:sz="4" w:space="0" w:color="auto"/>
                    <w:bottom w:val="single" w:sz="4" w:space="0" w:color="auto"/>
                    <w:right w:val="single" w:sz="4" w:space="0" w:color="auto"/>
                  </w:tcBorders>
                  <w:hideMark/>
                </w:tcPr>
                <w:p w14:paraId="41C3A127"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7.68 (12)</w:t>
                  </w:r>
                </w:p>
              </w:tc>
              <w:tc>
                <w:tcPr>
                  <w:tcW w:w="1411" w:type="pct"/>
                  <w:tcBorders>
                    <w:top w:val="single" w:sz="4" w:space="0" w:color="auto"/>
                    <w:left w:val="single" w:sz="4" w:space="0" w:color="auto"/>
                    <w:bottom w:val="single" w:sz="4" w:space="0" w:color="auto"/>
                    <w:right w:val="single" w:sz="4" w:space="0" w:color="auto"/>
                  </w:tcBorders>
                  <w:hideMark/>
                </w:tcPr>
                <w:p w14:paraId="090A3993"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1.28 (2)</w:t>
                  </w:r>
                </w:p>
              </w:tc>
              <w:tc>
                <w:tcPr>
                  <w:tcW w:w="1411" w:type="pct"/>
                  <w:tcBorders>
                    <w:top w:val="single" w:sz="4" w:space="0" w:color="auto"/>
                    <w:left w:val="single" w:sz="4" w:space="0" w:color="auto"/>
                    <w:bottom w:val="single" w:sz="4" w:space="0" w:color="auto"/>
                    <w:right w:val="single" w:sz="4" w:space="0" w:color="auto"/>
                  </w:tcBorders>
                  <w:hideMark/>
                </w:tcPr>
                <w:p w14:paraId="684F7F29"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1.92 (3)</w:t>
                  </w:r>
                </w:p>
              </w:tc>
            </w:tr>
            <w:tr w:rsidR="008A2AEE" w:rsidRPr="005D5F7C" w14:paraId="66E9E4BA"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C7E33B"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1.28</w:t>
                  </w:r>
                </w:p>
              </w:tc>
              <w:tc>
                <w:tcPr>
                  <w:tcW w:w="1411" w:type="pct"/>
                  <w:tcBorders>
                    <w:top w:val="single" w:sz="4" w:space="0" w:color="auto"/>
                    <w:left w:val="single" w:sz="4" w:space="0" w:color="auto"/>
                    <w:bottom w:val="single" w:sz="4" w:space="0" w:color="auto"/>
                    <w:right w:val="single" w:sz="4" w:space="0" w:color="auto"/>
                  </w:tcBorders>
                  <w:hideMark/>
                </w:tcPr>
                <w:p w14:paraId="52651C5C"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8.96 (7)</w:t>
                  </w:r>
                </w:p>
              </w:tc>
              <w:tc>
                <w:tcPr>
                  <w:tcW w:w="1411" w:type="pct"/>
                  <w:tcBorders>
                    <w:top w:val="single" w:sz="4" w:space="0" w:color="auto"/>
                    <w:left w:val="single" w:sz="4" w:space="0" w:color="auto"/>
                    <w:bottom w:val="single" w:sz="4" w:space="0" w:color="auto"/>
                    <w:right w:val="single" w:sz="4" w:space="0" w:color="auto"/>
                  </w:tcBorders>
                  <w:hideMark/>
                </w:tcPr>
                <w:p w14:paraId="0BFDCBAB"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1.28 (1)</w:t>
                  </w:r>
                </w:p>
              </w:tc>
              <w:tc>
                <w:tcPr>
                  <w:tcW w:w="1411" w:type="pct"/>
                  <w:tcBorders>
                    <w:top w:val="single" w:sz="4" w:space="0" w:color="auto"/>
                    <w:left w:val="single" w:sz="4" w:space="0" w:color="auto"/>
                    <w:bottom w:val="single" w:sz="4" w:space="0" w:color="auto"/>
                    <w:right w:val="single" w:sz="4" w:space="0" w:color="auto"/>
                  </w:tcBorders>
                  <w:hideMark/>
                </w:tcPr>
                <w:p w14:paraId="227B1539"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3.84 (3)</w:t>
                  </w:r>
                </w:p>
              </w:tc>
            </w:tr>
            <w:tr w:rsidR="008A2AEE" w:rsidRPr="005D5F7C" w14:paraId="72476E97" w14:textId="77777777" w:rsidTr="007F32D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F8962D"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lang w:eastAsia="zh-CN"/>
                    </w:rPr>
                    <w:t>2.56</w:t>
                  </w:r>
                </w:p>
              </w:tc>
              <w:tc>
                <w:tcPr>
                  <w:tcW w:w="1411" w:type="pct"/>
                  <w:tcBorders>
                    <w:top w:val="single" w:sz="4" w:space="0" w:color="auto"/>
                    <w:left w:val="single" w:sz="4" w:space="0" w:color="auto"/>
                    <w:bottom w:val="single" w:sz="4" w:space="0" w:color="auto"/>
                    <w:right w:val="single" w:sz="4" w:space="0" w:color="auto"/>
                  </w:tcBorders>
                  <w:hideMark/>
                </w:tcPr>
                <w:p w14:paraId="1CA617B0"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58.88 (23)</w:t>
                  </w:r>
                </w:p>
              </w:tc>
              <w:tc>
                <w:tcPr>
                  <w:tcW w:w="1411" w:type="pct"/>
                  <w:tcBorders>
                    <w:top w:val="single" w:sz="4" w:space="0" w:color="auto"/>
                    <w:left w:val="single" w:sz="4" w:space="0" w:color="auto"/>
                    <w:bottom w:val="single" w:sz="4" w:space="0" w:color="auto"/>
                    <w:right w:val="single" w:sz="4" w:space="0" w:color="auto"/>
                  </w:tcBorders>
                  <w:hideMark/>
                </w:tcPr>
                <w:p w14:paraId="2AE77E86"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napToGrid w:val="0"/>
                      <w:sz w:val="18"/>
                      <w:szCs w:val="22"/>
                    </w:rPr>
                    <w:t>2.56 (1)</w:t>
                  </w:r>
                </w:p>
              </w:tc>
              <w:tc>
                <w:tcPr>
                  <w:tcW w:w="1411" w:type="pct"/>
                  <w:tcBorders>
                    <w:top w:val="single" w:sz="4" w:space="0" w:color="auto"/>
                    <w:left w:val="single" w:sz="4" w:space="0" w:color="auto"/>
                    <w:bottom w:val="single" w:sz="4" w:space="0" w:color="auto"/>
                    <w:right w:val="single" w:sz="4" w:space="0" w:color="auto"/>
                  </w:tcBorders>
                  <w:hideMark/>
                </w:tcPr>
                <w:p w14:paraId="0DEDAE61" w14:textId="77777777" w:rsidR="008A2AEE" w:rsidRPr="005D5F7C" w:rsidRDefault="008A2AEE" w:rsidP="008A2AEE">
                  <w:pPr>
                    <w:keepNext/>
                    <w:keepLines/>
                    <w:spacing w:after="0"/>
                    <w:jc w:val="center"/>
                    <w:rPr>
                      <w:rFonts w:ascii="Arial" w:hAnsi="Arial" w:cs="Arial"/>
                      <w:sz w:val="18"/>
                      <w:szCs w:val="22"/>
                    </w:rPr>
                  </w:pPr>
                  <w:r w:rsidRPr="005D5F7C">
                    <w:rPr>
                      <w:rFonts w:ascii="Arial" w:hAnsi="Arial" w:cs="Arial"/>
                      <w:sz w:val="18"/>
                      <w:szCs w:val="22"/>
                    </w:rPr>
                    <w:t>7.68 (3)</w:t>
                  </w:r>
                </w:p>
              </w:tc>
            </w:tr>
          </w:tbl>
          <w:p w14:paraId="4806F9A5" w14:textId="77777777" w:rsidR="008A2AEE" w:rsidRPr="005D5F7C" w:rsidRDefault="008A2AEE" w:rsidP="008A2AEE">
            <w:pPr>
              <w:spacing w:after="0"/>
              <w:ind w:left="0"/>
              <w:rPr>
                <w:rFonts w:eastAsia="MS Mincho" w:cs="Calibri"/>
                <w:b/>
                <w:bCs/>
                <w:lang w:eastAsia="ko-KR"/>
              </w:rPr>
            </w:pPr>
          </w:p>
        </w:tc>
      </w:tr>
    </w:tbl>
    <w:p w14:paraId="07E8BBB3" w14:textId="77777777" w:rsidR="008A2AEE" w:rsidRPr="005D5F7C" w:rsidRDefault="008A2AEE" w:rsidP="008A2AEE">
      <w:pPr>
        <w:spacing w:after="0"/>
        <w:ind w:left="634"/>
        <w:rPr>
          <w:rFonts w:ascii="Calibri" w:eastAsia="MS Mincho" w:hAnsi="Calibri" w:cs="Calibri"/>
          <w:b/>
          <w:bCs/>
          <w:sz w:val="22"/>
          <w:szCs w:val="22"/>
          <w:lang w:eastAsia="ko-KR" w:bidi="hi-IN"/>
        </w:rPr>
      </w:pPr>
    </w:p>
    <w:p w14:paraId="06757CC6" w14:textId="77777777" w:rsidR="008A2AEE" w:rsidRPr="005D5F7C" w:rsidRDefault="008A2AEE" w:rsidP="008A2AEE">
      <w:pPr>
        <w:rPr>
          <w:lang w:eastAsia="zh-CN"/>
        </w:rPr>
      </w:pPr>
      <w:r w:rsidRPr="005D5F7C">
        <w:rPr>
          <w:lang w:eastAsia="zh-CN"/>
        </w:rPr>
        <w:t>Consequently, such a UE needs to tell by referring to the system information SIB5 to see whether a configured target inter-RAT LTE cell runs under 500kmh to avoid hand-over/redirection/reselection from NR to LTE incorrectly and further failure due to its incapability to operate with LTE module under 500kmh high speed.</w:t>
      </w:r>
    </w:p>
    <w:tbl>
      <w:tblPr>
        <w:tblStyle w:val="TableGrid7"/>
        <w:tblW w:w="0" w:type="auto"/>
        <w:tblInd w:w="634" w:type="dxa"/>
        <w:tblLook w:val="04A0" w:firstRow="1" w:lastRow="0" w:firstColumn="1" w:lastColumn="0" w:noHBand="0" w:noVBand="1"/>
      </w:tblPr>
      <w:tblGrid>
        <w:gridCol w:w="9350"/>
      </w:tblGrid>
      <w:tr w:rsidR="008A2AEE" w:rsidRPr="005D5F7C" w14:paraId="37A620D4" w14:textId="77777777" w:rsidTr="007F32DE">
        <w:tc>
          <w:tcPr>
            <w:tcW w:w="9350" w:type="dxa"/>
          </w:tcPr>
          <w:p w14:paraId="64407AFD" w14:textId="77777777" w:rsidR="008A2AEE" w:rsidRPr="005D5F7C" w:rsidRDefault="008A2AEE" w:rsidP="008A2AEE">
            <w:pPr>
              <w:spacing w:after="0"/>
              <w:ind w:left="0"/>
              <w:rPr>
                <w:rFonts w:ascii="Intel Clear" w:eastAsia="MS Mincho" w:hAnsi="Intel Clear" w:cs="Intel Clear"/>
                <w:sz w:val="16"/>
                <w:szCs w:val="16"/>
                <w:lang w:eastAsia="ko-KR"/>
              </w:rPr>
            </w:pPr>
            <w:r w:rsidRPr="005D5F7C">
              <w:rPr>
                <w:rFonts w:ascii="Intel Clear" w:eastAsia="MS Mincho" w:hAnsi="Intel Clear" w:cs="Intel Clear"/>
                <w:sz w:val="16"/>
                <w:szCs w:val="16"/>
                <w:lang w:eastAsia="ko-KR"/>
              </w:rPr>
              <w:t>38.331 SIB5:</w:t>
            </w:r>
          </w:p>
          <w:p w14:paraId="18BB2B8E" w14:textId="77777777" w:rsidR="008A2AEE" w:rsidRPr="005D5F7C"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5D5F7C">
              <w:rPr>
                <w:rFonts w:ascii="Courier New" w:eastAsia="Times New Roman" w:hAnsi="Courier New" w:cs="Courier New"/>
                <w:sz w:val="16"/>
                <w:lang w:eastAsia="en-GB"/>
              </w:rPr>
              <w:t xml:space="preserve">CarrierFreqEUTRA-v1610 ::= </w:t>
            </w:r>
            <w:r w:rsidRPr="005D5F7C">
              <w:rPr>
                <w:rFonts w:ascii="Courier New" w:eastAsia="Times New Roman" w:hAnsi="Courier New" w:cs="Courier New"/>
                <w:color w:val="993366"/>
                <w:sz w:val="16"/>
                <w:lang w:eastAsia="en-GB"/>
              </w:rPr>
              <w:t>SEQUENCE</w:t>
            </w:r>
            <w:r w:rsidRPr="005D5F7C">
              <w:rPr>
                <w:rFonts w:ascii="Courier New" w:eastAsia="Times New Roman" w:hAnsi="Courier New" w:cs="Courier New"/>
                <w:sz w:val="16"/>
                <w:lang w:eastAsia="en-GB"/>
              </w:rPr>
              <w:t xml:space="preserve"> {</w:t>
            </w:r>
          </w:p>
          <w:p w14:paraId="5F82B2C9" w14:textId="77777777" w:rsidR="008A2AEE" w:rsidRPr="005D5F7C"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5D5F7C">
              <w:rPr>
                <w:rFonts w:ascii="Courier New" w:eastAsia="Times New Roman" w:hAnsi="Courier New" w:cs="Courier New"/>
                <w:sz w:val="16"/>
                <w:lang w:eastAsia="en-GB"/>
              </w:rPr>
              <w:t xml:space="preserve">    highSpeedEUTRACarrier-r16       </w:t>
            </w:r>
            <w:r w:rsidRPr="005D5F7C">
              <w:rPr>
                <w:rFonts w:ascii="Courier New" w:eastAsia="Times New Roman" w:hAnsi="Courier New" w:cs="Courier New"/>
                <w:color w:val="993366"/>
                <w:sz w:val="16"/>
                <w:lang w:eastAsia="en-GB"/>
              </w:rPr>
              <w:t>ENUMERATED</w:t>
            </w:r>
            <w:r w:rsidRPr="005D5F7C">
              <w:rPr>
                <w:rFonts w:ascii="Courier New" w:eastAsia="Times New Roman" w:hAnsi="Courier New" w:cs="Courier New"/>
                <w:sz w:val="16"/>
                <w:lang w:eastAsia="en-GB"/>
              </w:rPr>
              <w:t xml:space="preserve"> {true}                               </w:t>
            </w:r>
            <w:r w:rsidRPr="005D5F7C">
              <w:rPr>
                <w:rFonts w:ascii="Courier New" w:eastAsia="Times New Roman" w:hAnsi="Courier New" w:cs="Courier New"/>
                <w:color w:val="993366"/>
                <w:sz w:val="16"/>
                <w:lang w:eastAsia="en-GB"/>
              </w:rPr>
              <w:t>OPTIONAL</w:t>
            </w:r>
            <w:r w:rsidRPr="005D5F7C">
              <w:rPr>
                <w:rFonts w:ascii="Courier New" w:eastAsia="Times New Roman" w:hAnsi="Courier New" w:cs="Courier New"/>
                <w:sz w:val="16"/>
                <w:lang w:eastAsia="en-GB"/>
              </w:rPr>
              <w:t xml:space="preserve">        </w:t>
            </w:r>
            <w:r w:rsidRPr="005D5F7C">
              <w:rPr>
                <w:rFonts w:ascii="Courier New" w:eastAsia="Times New Roman" w:hAnsi="Courier New" w:cs="Courier New"/>
                <w:color w:val="808080"/>
                <w:sz w:val="16"/>
                <w:lang w:eastAsia="en-GB"/>
              </w:rPr>
              <w:t>-- Need R</w:t>
            </w:r>
          </w:p>
          <w:p w14:paraId="3411BECF" w14:textId="77777777" w:rsidR="008A2AEE" w:rsidRPr="005D5F7C" w:rsidRDefault="008A2AEE" w:rsidP="008A2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5D5F7C">
              <w:rPr>
                <w:rFonts w:ascii="Courier New" w:eastAsia="Times New Roman" w:hAnsi="Courier New" w:cs="Courier New"/>
                <w:sz w:val="16"/>
                <w:lang w:eastAsia="en-GB"/>
              </w:rPr>
              <w:t>}</w:t>
            </w:r>
          </w:p>
          <w:p w14:paraId="27D1D35B" w14:textId="77777777" w:rsidR="008A2AEE" w:rsidRPr="005D5F7C" w:rsidRDefault="008A2AEE" w:rsidP="008A2AEE">
            <w:pPr>
              <w:spacing w:after="0"/>
              <w:ind w:left="0"/>
              <w:rPr>
                <w:rFonts w:eastAsia="MS Mincho" w:cs="Calibri"/>
                <w:lang w:eastAsia="ko-KR"/>
              </w:rPr>
            </w:pPr>
          </w:p>
        </w:tc>
      </w:tr>
    </w:tbl>
    <w:p w14:paraId="7B462587" w14:textId="77777777" w:rsidR="008A2AEE" w:rsidRPr="005D5F7C" w:rsidRDefault="008A2AEE" w:rsidP="008A2AEE">
      <w:pPr>
        <w:spacing w:after="0"/>
        <w:ind w:left="634"/>
        <w:rPr>
          <w:rFonts w:ascii="Calibri" w:eastAsia="MS Mincho" w:hAnsi="Calibri" w:cs="Calibri"/>
          <w:sz w:val="22"/>
          <w:szCs w:val="22"/>
          <w:lang w:eastAsia="ko-KR" w:bidi="hi-IN"/>
        </w:rPr>
      </w:pPr>
    </w:p>
    <w:p w14:paraId="4D1A94F1" w14:textId="78737CE8" w:rsidR="008A2AEE" w:rsidRPr="005D5F7C" w:rsidRDefault="008A2AEE" w:rsidP="00D953C5">
      <w:pPr>
        <w:rPr>
          <w:lang w:eastAsia="zh-CN"/>
        </w:rPr>
      </w:pPr>
      <w:r w:rsidRPr="005D5F7C">
        <w:rPr>
          <w:lang w:eastAsia="zh-CN"/>
        </w:rPr>
        <w:t xml:space="preserve">A typical instance to the </w:t>
      </w:r>
      <w:r w:rsidR="00D953C5" w:rsidRPr="005D5F7C">
        <w:rPr>
          <w:lang w:eastAsia="zh-CN"/>
        </w:rPr>
        <w:t>mentioned scenario is shown below</w:t>
      </w:r>
      <w:r w:rsidRPr="005D5F7C">
        <w:rPr>
          <w:lang w:eastAsia="zh-CN"/>
        </w:rPr>
        <w:t>:</w:t>
      </w:r>
    </w:p>
    <w:p w14:paraId="0FD0C6C8" w14:textId="12C8E481" w:rsidR="008A2AEE" w:rsidRPr="005D5F7C" w:rsidRDefault="008A2AEE" w:rsidP="00D953C5">
      <w:pPr>
        <w:rPr>
          <w:lang w:eastAsia="zh-CN"/>
        </w:rPr>
      </w:pPr>
      <w:r w:rsidRPr="005D5F7C">
        <w:rPr>
          <w:lang w:eastAsia="zh-CN"/>
        </w:rPr>
        <w:t>A UE is capable of operating in NR under 500km</w:t>
      </w:r>
      <w:r w:rsidR="00D953C5" w:rsidRPr="005D5F7C">
        <w:rPr>
          <w:lang w:eastAsia="zh-CN"/>
        </w:rPr>
        <w:t>/</w:t>
      </w:r>
      <w:r w:rsidRPr="005D5F7C">
        <w:rPr>
          <w:lang w:eastAsia="zh-CN"/>
        </w:rPr>
        <w:t>h and measure target LTE cell of 500km</w:t>
      </w:r>
      <w:r w:rsidR="00D953C5" w:rsidRPr="005D5F7C">
        <w:rPr>
          <w:lang w:eastAsia="zh-CN"/>
        </w:rPr>
        <w:t>/</w:t>
      </w:r>
      <w:r w:rsidRPr="005D5F7C">
        <w:rPr>
          <w:lang w:eastAsia="zh-CN"/>
        </w:rPr>
        <w:t>h speed with its NR baseband module, however it cannot operate in LTE cell of 500km</w:t>
      </w:r>
      <w:r w:rsidR="00D953C5" w:rsidRPr="005D5F7C">
        <w:rPr>
          <w:lang w:eastAsia="zh-CN"/>
        </w:rPr>
        <w:t>/</w:t>
      </w:r>
      <w:r w:rsidRPr="005D5F7C">
        <w:rPr>
          <w:lang w:eastAsia="zh-CN"/>
        </w:rPr>
        <w:t>h when switched its baseband to the LTE module</w:t>
      </w:r>
      <w:r w:rsidR="00D953C5" w:rsidRPr="005D5F7C">
        <w:rPr>
          <w:lang w:eastAsia="zh-CN"/>
        </w:rPr>
        <w:t>.</w:t>
      </w:r>
    </w:p>
    <w:p w14:paraId="5766A957" w14:textId="6A8904B0" w:rsidR="008A2AEE" w:rsidRPr="005D5F7C" w:rsidRDefault="008A2AEE" w:rsidP="00D953C5">
      <w:pPr>
        <w:rPr>
          <w:lang w:eastAsia="zh-CN"/>
        </w:rPr>
      </w:pPr>
      <w:r w:rsidRPr="005D5F7C">
        <w:rPr>
          <w:lang w:eastAsia="zh-CN"/>
        </w:rPr>
        <w:t>In connected mode the UE is configured from the network to measure one LTE target frequency/cell</w:t>
      </w:r>
      <w:r w:rsidR="00D953C5" w:rsidRPr="005D5F7C">
        <w:rPr>
          <w:lang w:eastAsia="zh-CN"/>
        </w:rPr>
        <w:t>.</w:t>
      </w:r>
    </w:p>
    <w:p w14:paraId="5062A360" w14:textId="119A967D" w:rsidR="008A2AEE" w:rsidRPr="005D5F7C" w:rsidRDefault="008A2AEE" w:rsidP="00D953C5">
      <w:pPr>
        <w:rPr>
          <w:lang w:eastAsia="zh-CN"/>
        </w:rPr>
      </w:pPr>
      <w:r w:rsidRPr="005D5F7C">
        <w:rPr>
          <w:lang w:eastAsia="zh-CN"/>
        </w:rPr>
        <w:t>The UE compares the target LTE frequency in the measurement configuration with the LTE frequency info it got from the system information to see if the target is a 500km</w:t>
      </w:r>
      <w:r w:rsidR="00D953C5" w:rsidRPr="005D5F7C">
        <w:rPr>
          <w:lang w:eastAsia="zh-CN"/>
        </w:rPr>
        <w:t>/</w:t>
      </w:r>
      <w:r w:rsidRPr="005D5F7C">
        <w:rPr>
          <w:lang w:eastAsia="zh-CN"/>
        </w:rPr>
        <w:t>h high speed cell</w:t>
      </w:r>
      <w:r w:rsidR="00D953C5" w:rsidRPr="005D5F7C">
        <w:rPr>
          <w:lang w:eastAsia="zh-CN"/>
        </w:rPr>
        <w:t xml:space="preserve">. </w:t>
      </w:r>
      <w:r w:rsidRPr="005D5F7C">
        <w:rPr>
          <w:lang w:eastAsia="zh-CN"/>
        </w:rPr>
        <w:t xml:space="preserve">If </w:t>
      </w:r>
      <w:r w:rsidR="00650229" w:rsidRPr="005D5F7C">
        <w:rPr>
          <w:lang w:eastAsia="zh-CN"/>
        </w:rPr>
        <w:t>so,</w:t>
      </w:r>
      <w:r w:rsidRPr="005D5F7C">
        <w:rPr>
          <w:lang w:eastAsia="zh-CN"/>
        </w:rPr>
        <w:t xml:space="preserve"> the UE does not operate the measurement and corresponding report to the network to prevent itself being handed over or redirected to that cell</w:t>
      </w:r>
      <w:r w:rsidR="00D953C5" w:rsidRPr="005D5F7C">
        <w:rPr>
          <w:lang w:eastAsia="zh-CN"/>
        </w:rPr>
        <w:t>.</w:t>
      </w:r>
    </w:p>
    <w:p w14:paraId="09E69A5E" w14:textId="4CA77F46" w:rsidR="008A2AEE" w:rsidRPr="005D5F7C" w:rsidRDefault="008A2AEE" w:rsidP="00D953C5">
      <w:pPr>
        <w:rPr>
          <w:lang w:eastAsia="zh-CN"/>
        </w:rPr>
      </w:pPr>
      <w:r w:rsidRPr="005D5F7C">
        <w:rPr>
          <w:lang w:eastAsia="zh-CN"/>
        </w:rPr>
        <w:t>Once the UE enters the idle mode and perform cell reselection procedures, the UE</w:t>
      </w:r>
      <w:r w:rsidR="00650229" w:rsidRPr="005D5F7C">
        <w:rPr>
          <w:lang w:eastAsia="zh-CN"/>
        </w:rPr>
        <w:t xml:space="preserve"> also</w:t>
      </w:r>
      <w:r w:rsidRPr="005D5F7C">
        <w:rPr>
          <w:lang w:eastAsia="zh-CN"/>
        </w:rPr>
        <w:t xml:space="preserve"> compares the target LTE frequency with the LTE frequency info it got from the system information to see if the target is a 500kmh high speed cell</w:t>
      </w:r>
      <w:r w:rsidR="00650229" w:rsidRPr="005D5F7C">
        <w:rPr>
          <w:lang w:eastAsia="zh-CN"/>
        </w:rPr>
        <w:t xml:space="preserve">. </w:t>
      </w:r>
      <w:r w:rsidRPr="005D5F7C">
        <w:rPr>
          <w:lang w:eastAsia="zh-CN"/>
        </w:rPr>
        <w:t>If so</w:t>
      </w:r>
      <w:r w:rsidR="00650229" w:rsidRPr="005D5F7C">
        <w:rPr>
          <w:lang w:eastAsia="zh-CN"/>
        </w:rPr>
        <w:t>,</w:t>
      </w:r>
      <w:r w:rsidRPr="005D5F7C">
        <w:rPr>
          <w:lang w:eastAsia="zh-CN"/>
        </w:rPr>
        <w:t xml:space="preserve"> the UE does not reselect to the LTE cell even it is considered as good enough in terms of signal quality</w:t>
      </w:r>
      <w:r w:rsidR="00650229" w:rsidRPr="005D5F7C">
        <w:rPr>
          <w:lang w:eastAsia="zh-CN"/>
        </w:rPr>
        <w:t>.</w:t>
      </w:r>
    </w:p>
    <w:p w14:paraId="50CA85E2" w14:textId="242F3570" w:rsidR="007446F6" w:rsidRPr="005D5F7C" w:rsidRDefault="007446F6" w:rsidP="00D953C5">
      <w:pPr>
        <w:rPr>
          <w:b/>
          <w:lang w:eastAsia="zh-CN"/>
        </w:rPr>
      </w:pPr>
      <w:r w:rsidRPr="005D5F7C">
        <w:rPr>
          <w:b/>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14:paraId="4221CCAC" w14:textId="23520DDC" w:rsidR="00881751" w:rsidRPr="005D5F7C" w:rsidRDefault="00881751" w:rsidP="00D953C5">
      <w:pPr>
        <w:rPr>
          <w:bCs/>
          <w:lang w:eastAsia="zh-CN"/>
        </w:rPr>
      </w:pPr>
      <w:r w:rsidRPr="005D5F7C">
        <w:rPr>
          <w:bCs/>
          <w:lang w:eastAsia="zh-CN"/>
        </w:rPr>
        <w:t>A corresponding CR is submitted in [4] to implement the clarification needed.</w:t>
      </w:r>
    </w:p>
    <w:p w14:paraId="696009C4" w14:textId="225B1067" w:rsidR="00C42574" w:rsidRPr="005D5F7C" w:rsidRDefault="00C42574" w:rsidP="00C42574">
      <w:pPr>
        <w:pStyle w:val="Heading1"/>
        <w:rPr>
          <w:rFonts w:eastAsia="SimSun"/>
          <w:lang w:eastAsia="zh-CN"/>
        </w:rPr>
      </w:pPr>
      <w:r w:rsidRPr="005D5F7C">
        <w:rPr>
          <w:rFonts w:eastAsia="SimSun"/>
          <w:lang w:eastAsia="zh-CN"/>
        </w:rPr>
        <w:t>Discussion on per-FR gap UE capabilities</w:t>
      </w:r>
    </w:p>
    <w:p w14:paraId="2463878F" w14:textId="4EFEA965" w:rsidR="00C42574" w:rsidRPr="005D5F7C" w:rsidRDefault="00586B75" w:rsidP="00C42574">
      <w:pPr>
        <w:pStyle w:val="Heading2"/>
        <w:rPr>
          <w:lang w:eastAsia="zh-CN"/>
        </w:rPr>
      </w:pPr>
      <w:r w:rsidRPr="005D5F7C">
        <w:rPr>
          <w:lang w:eastAsia="zh-CN"/>
        </w:rPr>
        <w:t>FR1 + FR2 band combinations</w:t>
      </w:r>
      <w:r w:rsidR="00C42574" w:rsidRPr="005D5F7C">
        <w:rPr>
          <w:lang w:eastAsia="zh-CN"/>
        </w:rPr>
        <w:t xml:space="preserve"> </w:t>
      </w:r>
    </w:p>
    <w:p w14:paraId="3EB88A0F" w14:textId="6110F378" w:rsidR="00586B75" w:rsidRPr="005D5F7C" w:rsidRDefault="0040501A" w:rsidP="00C42574">
      <w:pPr>
        <w:rPr>
          <w:lang w:eastAsia="zh-CN"/>
        </w:rPr>
      </w:pPr>
      <w:r w:rsidRPr="005D5F7C">
        <w:rPr>
          <w:lang w:eastAsia="zh-CN"/>
        </w:rPr>
        <w:t>There have been thousands of band combinations/configurations specified in TS 38.101-3 for FR1+FR2 band combinations involving all kinds of deployments such as EN-DC, NE-DC, NR CA and NR-DC. In some of the operators’ networks, we have seen some capable UE supporting very high order band combinations with up to 5 bands involved, including both FR1 and FR2 bands. Not to mention usually the involved FR1 bands even are consisted of both TDD bands and FDD bands.</w:t>
      </w:r>
    </w:p>
    <w:p w14:paraId="436F70E5" w14:textId="66B6BA0D" w:rsidR="00C42574" w:rsidRPr="005D5F7C" w:rsidRDefault="00C42574" w:rsidP="00C42574">
      <w:pPr>
        <w:rPr>
          <w:b/>
          <w:lang w:eastAsia="zh-CN"/>
        </w:rPr>
      </w:pPr>
      <w:r w:rsidRPr="005D5F7C">
        <w:rPr>
          <w:b/>
          <w:lang w:eastAsia="zh-CN"/>
        </w:rPr>
        <w:t>Observation</w:t>
      </w:r>
      <w:r w:rsidR="007A5987" w:rsidRPr="005D5F7C">
        <w:rPr>
          <w:b/>
          <w:lang w:eastAsia="zh-CN"/>
        </w:rPr>
        <w:t xml:space="preserve"> 2</w:t>
      </w:r>
      <w:r w:rsidRPr="005D5F7C">
        <w:rPr>
          <w:b/>
          <w:lang w:eastAsia="zh-CN"/>
        </w:rPr>
        <w:t xml:space="preserve">:  </w:t>
      </w:r>
      <w:r w:rsidR="0040501A" w:rsidRPr="005D5F7C">
        <w:rPr>
          <w:b/>
          <w:lang w:eastAsia="zh-CN"/>
        </w:rPr>
        <w:t>There are thousands of FR1+FR2 band combinations specified in 3GPP so far and they can be of up to 5 bands of either FDD or TDD in both FR1 and FR2</w:t>
      </w:r>
      <w:r w:rsidRPr="005D5F7C">
        <w:rPr>
          <w:b/>
          <w:lang w:eastAsia="zh-CN"/>
        </w:rPr>
        <w:t>.</w:t>
      </w:r>
    </w:p>
    <w:p w14:paraId="51A9E7A3" w14:textId="77777777" w:rsidR="0040501A" w:rsidRPr="005D5F7C" w:rsidRDefault="0040501A" w:rsidP="0040501A">
      <w:pPr>
        <w:rPr>
          <w:lang w:eastAsia="zh-CN"/>
        </w:rPr>
      </w:pPr>
      <w:r w:rsidRPr="005D5F7C">
        <w:rPr>
          <w:lang w:eastAsia="zh-CN"/>
        </w:rPr>
        <w:t xml:space="preserve">Compared with the time when per-FR gap was introduced in 3GPP as a per UE indication, it is so much more demanding for a UE now to implement the per-FR gap for all of its supported FR1+FR2 band combinations since it is a per-UE capability. </w:t>
      </w:r>
    </w:p>
    <w:p w14:paraId="3BE56A51" w14:textId="7BA2DCB5" w:rsidR="0040501A" w:rsidRPr="005D5F7C" w:rsidRDefault="007A5987" w:rsidP="0040501A">
      <w:pPr>
        <w:pStyle w:val="Heading2"/>
        <w:rPr>
          <w:lang w:eastAsia="zh-CN"/>
        </w:rPr>
      </w:pPr>
      <w:r w:rsidRPr="005D5F7C">
        <w:rPr>
          <w:lang w:eastAsia="zh-CN"/>
        </w:rPr>
        <w:lastRenderedPageBreak/>
        <w:t>Per-FR gap is not pure RF</w:t>
      </w:r>
      <w:r w:rsidR="0040501A" w:rsidRPr="005D5F7C">
        <w:rPr>
          <w:lang w:eastAsia="zh-CN"/>
        </w:rPr>
        <w:t xml:space="preserve"> </w:t>
      </w:r>
    </w:p>
    <w:p w14:paraId="33C750A6" w14:textId="69B347CA" w:rsidR="00F97ADD" w:rsidRPr="005D5F7C" w:rsidRDefault="00F97ADD" w:rsidP="00C42574">
      <w:pPr>
        <w:rPr>
          <w:lang w:eastAsia="zh-CN"/>
        </w:rPr>
      </w:pPr>
      <w:r w:rsidRPr="005D5F7C">
        <w:rPr>
          <w:lang w:eastAsia="zh-CN"/>
        </w:rPr>
        <w:t>The reason that per-FR gap was introduced as a per-UE capability is that RAN4 thought there was no baseband constraint for supporting FR1+FR2 with the assumption of totally decoupled basebands between the FR1 and FR2 modules. However, this design changes dramatically over time: we have clues to believe that certain level of integration at baseband between FR1 and FR2 modules now seems beneficial and it has become more trendy day by day.</w:t>
      </w:r>
    </w:p>
    <w:p w14:paraId="1DD60473" w14:textId="147697D0" w:rsidR="00F97ADD" w:rsidRPr="005D5F7C" w:rsidRDefault="00F97ADD" w:rsidP="00C42574">
      <w:pPr>
        <w:rPr>
          <w:lang w:eastAsia="zh-CN"/>
        </w:rPr>
      </w:pPr>
      <w:r w:rsidRPr="005D5F7C">
        <w:rPr>
          <w:lang w:eastAsia="zh-CN"/>
        </w:rPr>
        <w:t>But a problem can be foreseen, as if under such kind of UE implementation supporting per-FR gap can be difficult, especially when there are huge processing complexity coming from increasing band numbers in the band combination. Imagine a UE supporting CA_n1-n78-n79-n257</w:t>
      </w:r>
      <w:r w:rsidR="00D957E0" w:rsidRPr="005D5F7C">
        <w:rPr>
          <w:lang w:eastAsia="zh-CN"/>
        </w:rPr>
        <w:t xml:space="preserve"> has to at the same time measure in FR2 gap the neighbo</w:t>
      </w:r>
      <w:r w:rsidR="006F7FAB">
        <w:rPr>
          <w:lang w:eastAsia="zh-CN"/>
        </w:rPr>
        <w:t>u</w:t>
      </w:r>
      <w:r w:rsidR="00D957E0" w:rsidRPr="005D5F7C">
        <w:rPr>
          <w:lang w:eastAsia="zh-CN"/>
        </w:rPr>
        <w:t>r cell of 400MHz in n257 and receive n1 (50MHz), n78 (100MHz) and n79 (100MHz) DL signals simultaneously</w:t>
      </w:r>
      <w:r w:rsidR="007A5987" w:rsidRPr="005D5F7C">
        <w:rPr>
          <w:lang w:eastAsia="zh-CN"/>
        </w:rPr>
        <w:t xml:space="preserve"> (not to mention there could be intra-band CA within each of n1, n78 and n79). This is apparently much more demanding for a UE in terms of allocated baseband resources compared to a lower order band combination, say DC_n1_n257.</w:t>
      </w:r>
    </w:p>
    <w:p w14:paraId="67C64B2F" w14:textId="1FE88346" w:rsidR="007A5987" w:rsidRPr="005D5F7C" w:rsidRDefault="007A5987" w:rsidP="00C42574">
      <w:pPr>
        <w:rPr>
          <w:lang w:eastAsia="zh-CN"/>
        </w:rPr>
      </w:pPr>
      <w:r w:rsidRPr="005D5F7C">
        <w:rPr>
          <w:lang w:eastAsia="zh-CN"/>
        </w:rPr>
        <w:t>What is also possible is that a UE needs to support inter-band CA in FR2 in the foreseen future, which makes life even harder for a UE to support per-FR gap and a high order BC at the same time.</w:t>
      </w:r>
    </w:p>
    <w:p w14:paraId="795E2377" w14:textId="7A5729A3" w:rsidR="007A5987" w:rsidRPr="005D5F7C" w:rsidRDefault="007A5987" w:rsidP="007A5987">
      <w:pPr>
        <w:rPr>
          <w:b/>
          <w:lang w:eastAsia="zh-CN"/>
        </w:rPr>
      </w:pPr>
      <w:r w:rsidRPr="005D5F7C">
        <w:rPr>
          <w:b/>
          <w:lang w:eastAsia="zh-CN"/>
        </w:rPr>
        <w:t>Observation 3:  Per-FR gap capability for a UE is not purely depending on RF architecture but also baseband design.</w:t>
      </w:r>
    </w:p>
    <w:p w14:paraId="0FA295B2" w14:textId="1D2A6CF7" w:rsidR="00C42574" w:rsidRPr="005D5F7C" w:rsidRDefault="007A5987" w:rsidP="00C42574">
      <w:pPr>
        <w:pStyle w:val="Heading2"/>
        <w:rPr>
          <w:b/>
          <w:lang w:eastAsia="zh-CN"/>
        </w:rPr>
      </w:pPr>
      <w:r w:rsidRPr="005D5F7C">
        <w:rPr>
          <w:lang w:eastAsia="zh-CN"/>
        </w:rPr>
        <w:t xml:space="preserve">RRM requirements </w:t>
      </w:r>
      <w:r w:rsidR="00423669" w:rsidRPr="005D5F7C">
        <w:rPr>
          <w:lang w:eastAsia="zh-CN"/>
        </w:rPr>
        <w:t>for per-FR gap UE</w:t>
      </w:r>
    </w:p>
    <w:p w14:paraId="292DEBDE" w14:textId="031C36F3" w:rsidR="00423669" w:rsidRPr="005D5F7C" w:rsidRDefault="00423669" w:rsidP="00C42574">
      <w:pPr>
        <w:rPr>
          <w:lang w:eastAsia="zh-CN"/>
        </w:rPr>
      </w:pPr>
      <w:r w:rsidRPr="005D5F7C">
        <w:rPr>
          <w:lang w:eastAsia="zh-CN"/>
        </w:rPr>
        <w:t>There are many dedicated RRM requirements across the TS38.133 spec that require more demanding performance for a per-FR gap capable UE than one without it. The below list is a rough summary on how much is coupled between per-FR gap and the requirements for a band combination of FR1+FR2.</w:t>
      </w:r>
    </w:p>
    <w:p w14:paraId="36E22ED9" w14:textId="4B4EF89F" w:rsidR="009515AA" w:rsidRPr="005D5F7C" w:rsidRDefault="009515AA" w:rsidP="009515AA">
      <w:pPr>
        <w:pStyle w:val="Caption"/>
        <w:keepNext/>
        <w:jc w:val="center"/>
        <w:rPr>
          <w:lang w:val="en-GB"/>
        </w:rPr>
      </w:pPr>
      <w:r w:rsidRPr="005D5F7C">
        <w:rPr>
          <w:lang w:val="en-GB"/>
        </w:rPr>
        <w:t xml:space="preserve">Table </w:t>
      </w:r>
      <w:r w:rsidR="00FE7CA2" w:rsidRPr="005D5F7C">
        <w:rPr>
          <w:lang w:val="en-GB"/>
        </w:rPr>
        <w:fldChar w:fldCharType="begin"/>
      </w:r>
      <w:r w:rsidR="00FE7CA2" w:rsidRPr="005D5F7C">
        <w:rPr>
          <w:lang w:val="en-GB"/>
        </w:rPr>
        <w:instrText xml:space="preserve"> SEQ Table \* ARABIC </w:instrText>
      </w:r>
      <w:r w:rsidR="00FE7CA2" w:rsidRPr="005D5F7C">
        <w:rPr>
          <w:lang w:val="en-GB"/>
        </w:rPr>
        <w:fldChar w:fldCharType="separate"/>
      </w:r>
      <w:r w:rsidRPr="005D5F7C">
        <w:rPr>
          <w:lang w:val="en-GB"/>
        </w:rPr>
        <w:t>1</w:t>
      </w:r>
      <w:r w:rsidR="00FE7CA2" w:rsidRPr="005D5F7C">
        <w:rPr>
          <w:lang w:val="en-GB"/>
        </w:rPr>
        <w:fldChar w:fldCharType="end"/>
      </w:r>
      <w:r w:rsidRPr="005D5F7C">
        <w:rPr>
          <w:lang w:val="en-GB"/>
        </w:rPr>
        <w:t xml:space="preserve"> Summary of RRM requirements with per-FR gaps</w:t>
      </w:r>
    </w:p>
    <w:tbl>
      <w:tblPr>
        <w:tblStyle w:val="GridTable2"/>
        <w:tblW w:w="0" w:type="auto"/>
        <w:tblLook w:val="04A0" w:firstRow="1" w:lastRow="0" w:firstColumn="1" w:lastColumn="0" w:noHBand="0" w:noVBand="1"/>
      </w:tblPr>
      <w:tblGrid>
        <w:gridCol w:w="1707"/>
        <w:gridCol w:w="3508"/>
        <w:gridCol w:w="4113"/>
        <w:gridCol w:w="1139"/>
      </w:tblGrid>
      <w:tr w:rsidR="00423669" w:rsidRPr="005D5F7C" w14:paraId="77098B45" w14:textId="77777777" w:rsidTr="00951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341F2BB8" w14:textId="78AA3269" w:rsidR="00423669" w:rsidRPr="005D5F7C" w:rsidRDefault="00423669" w:rsidP="00C42574">
            <w:pPr>
              <w:rPr>
                <w:lang w:eastAsia="zh-CN"/>
              </w:rPr>
            </w:pPr>
            <w:r w:rsidRPr="005D5F7C">
              <w:rPr>
                <w:lang w:eastAsia="zh-CN"/>
              </w:rPr>
              <w:t>Category</w:t>
            </w:r>
          </w:p>
        </w:tc>
        <w:tc>
          <w:tcPr>
            <w:tcW w:w="3508" w:type="dxa"/>
          </w:tcPr>
          <w:p w14:paraId="2ADCF8E1" w14:textId="2E611DC9" w:rsidR="00423669" w:rsidRPr="005D5F7C" w:rsidRDefault="00423669" w:rsidP="00C42574">
            <w:pPr>
              <w:cnfStyle w:val="100000000000" w:firstRow="1" w:lastRow="0" w:firstColumn="0" w:lastColumn="0" w:oddVBand="0" w:evenVBand="0" w:oddHBand="0" w:evenHBand="0" w:firstRowFirstColumn="0" w:firstRowLastColumn="0" w:lastRowFirstColumn="0" w:lastRowLastColumn="0"/>
              <w:rPr>
                <w:lang w:eastAsia="zh-CN"/>
              </w:rPr>
            </w:pPr>
            <w:r w:rsidRPr="005D5F7C">
              <w:rPr>
                <w:lang w:eastAsia="zh-CN"/>
              </w:rPr>
              <w:t>Item</w:t>
            </w:r>
          </w:p>
        </w:tc>
        <w:tc>
          <w:tcPr>
            <w:tcW w:w="4113" w:type="dxa"/>
          </w:tcPr>
          <w:p w14:paraId="7A448AB4" w14:textId="36B6DB7A" w:rsidR="00423669" w:rsidRPr="005D5F7C" w:rsidRDefault="00423669" w:rsidP="00C42574">
            <w:pPr>
              <w:cnfStyle w:val="100000000000" w:firstRow="1" w:lastRow="0" w:firstColumn="0" w:lastColumn="0" w:oddVBand="0" w:evenVBand="0" w:oddHBand="0" w:evenHBand="0" w:firstRowFirstColumn="0" w:firstRowLastColumn="0" w:lastRowFirstColumn="0" w:lastRowLastColumn="0"/>
              <w:rPr>
                <w:lang w:eastAsia="zh-CN"/>
              </w:rPr>
            </w:pPr>
            <w:r w:rsidRPr="005D5F7C">
              <w:rPr>
                <w:lang w:eastAsia="zh-CN"/>
              </w:rPr>
              <w:t>Enhancement upon supporting per-FR gap</w:t>
            </w:r>
          </w:p>
        </w:tc>
        <w:tc>
          <w:tcPr>
            <w:tcW w:w="1139" w:type="dxa"/>
          </w:tcPr>
          <w:p w14:paraId="328A19B9" w14:textId="470106C5" w:rsidR="00423669" w:rsidRPr="005D5F7C" w:rsidRDefault="00423669" w:rsidP="00C42574">
            <w:pPr>
              <w:cnfStyle w:val="100000000000" w:firstRow="1" w:lastRow="0" w:firstColumn="0" w:lastColumn="0" w:oddVBand="0" w:evenVBand="0" w:oddHBand="0" w:evenHBand="0" w:firstRowFirstColumn="0" w:firstRowLastColumn="0" w:lastRowFirstColumn="0" w:lastRowLastColumn="0"/>
              <w:rPr>
                <w:lang w:eastAsia="zh-CN"/>
              </w:rPr>
            </w:pPr>
            <w:r w:rsidRPr="005D5F7C">
              <w:rPr>
                <w:lang w:eastAsia="zh-CN"/>
              </w:rPr>
              <w:t>Comments</w:t>
            </w:r>
          </w:p>
        </w:tc>
      </w:tr>
      <w:tr w:rsidR="00000940" w:rsidRPr="005D5F7C" w14:paraId="5A119C7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4430D7B1" w14:textId="5290FBC5" w:rsidR="00000940" w:rsidRPr="005D5F7C" w:rsidRDefault="00000940" w:rsidP="00C42574">
            <w:pPr>
              <w:rPr>
                <w:lang w:eastAsia="zh-CN"/>
              </w:rPr>
            </w:pPr>
            <w:r w:rsidRPr="005D5F7C">
              <w:rPr>
                <w:lang w:eastAsia="zh-CN"/>
              </w:rPr>
              <w:t>ALL DL interruptions involving FR1+FR2 BC (CA and MR-DC)</w:t>
            </w:r>
          </w:p>
        </w:tc>
        <w:tc>
          <w:tcPr>
            <w:tcW w:w="3508" w:type="dxa"/>
          </w:tcPr>
          <w:p w14:paraId="20CF846F" w14:textId="20E4F1EA" w:rsidR="00000940" w:rsidRPr="005D5F7C" w:rsidRDefault="00000940" w:rsidP="00C42574">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All kinds of BWP switches on single CC or on multiple CC</w:t>
            </w:r>
          </w:p>
        </w:tc>
        <w:tc>
          <w:tcPr>
            <w:tcW w:w="4113" w:type="dxa"/>
          </w:tcPr>
          <w:p w14:paraId="541855B6" w14:textId="2512820C" w:rsidR="00000940" w:rsidRPr="005D5F7C" w:rsidRDefault="009515AA" w:rsidP="00C42574">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Interruption is only allowed in the same FR where BWP switch</w:t>
            </w:r>
            <w:r w:rsidR="00220132" w:rsidRPr="005D5F7C">
              <w:rPr>
                <w:lang w:eastAsia="zh-CN"/>
              </w:rPr>
              <w:t xml:space="preserve"> happens</w:t>
            </w:r>
          </w:p>
        </w:tc>
        <w:tc>
          <w:tcPr>
            <w:tcW w:w="1139" w:type="dxa"/>
          </w:tcPr>
          <w:p w14:paraId="449D1A95" w14:textId="77777777" w:rsidR="00000940" w:rsidRPr="005D5F7C" w:rsidRDefault="00000940" w:rsidP="00C42574">
            <w:pPr>
              <w:cnfStyle w:val="000000100000" w:firstRow="0" w:lastRow="0" w:firstColumn="0" w:lastColumn="0" w:oddVBand="0" w:evenVBand="0" w:oddHBand="1" w:evenHBand="0" w:firstRowFirstColumn="0" w:firstRowLastColumn="0" w:lastRowFirstColumn="0" w:lastRowLastColumn="0"/>
              <w:rPr>
                <w:lang w:eastAsia="zh-CN"/>
              </w:rPr>
            </w:pPr>
          </w:p>
        </w:tc>
      </w:tr>
      <w:tr w:rsidR="00000940" w:rsidRPr="005D5F7C" w14:paraId="757DB8C6"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70ABA4D7" w14:textId="77777777" w:rsidR="00000940" w:rsidRPr="005D5F7C" w:rsidRDefault="00000940" w:rsidP="00C42574">
            <w:pPr>
              <w:rPr>
                <w:lang w:eastAsia="zh-CN"/>
              </w:rPr>
            </w:pPr>
          </w:p>
        </w:tc>
        <w:tc>
          <w:tcPr>
            <w:tcW w:w="3508" w:type="dxa"/>
          </w:tcPr>
          <w:p w14:paraId="03DFCDBC" w14:textId="7560E4C5" w:rsidR="00000940" w:rsidRPr="005D5F7C" w:rsidRDefault="00000940" w:rsidP="00C42574">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All kinds of SRS carrier based switching on NR or on E-UTRAN carriers</w:t>
            </w:r>
          </w:p>
        </w:tc>
        <w:tc>
          <w:tcPr>
            <w:tcW w:w="4113" w:type="dxa"/>
          </w:tcPr>
          <w:p w14:paraId="3BE46210" w14:textId="64D44CC1" w:rsidR="00000940" w:rsidRPr="005D5F7C" w:rsidRDefault="00220132" w:rsidP="00C42574">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Interruption is only allowed in the same FR with the original carrier where SRS is transmitted</w:t>
            </w:r>
          </w:p>
        </w:tc>
        <w:tc>
          <w:tcPr>
            <w:tcW w:w="1139" w:type="dxa"/>
          </w:tcPr>
          <w:p w14:paraId="4392E591" w14:textId="77777777" w:rsidR="00000940" w:rsidRPr="005D5F7C" w:rsidRDefault="00000940" w:rsidP="00C42574">
            <w:pPr>
              <w:cnfStyle w:val="000000000000" w:firstRow="0" w:lastRow="0" w:firstColumn="0" w:lastColumn="0" w:oddVBand="0" w:evenVBand="0" w:oddHBand="0" w:evenHBand="0" w:firstRowFirstColumn="0" w:firstRowLastColumn="0" w:lastRowFirstColumn="0" w:lastRowLastColumn="0"/>
              <w:rPr>
                <w:lang w:eastAsia="zh-CN"/>
              </w:rPr>
            </w:pPr>
          </w:p>
        </w:tc>
      </w:tr>
      <w:tr w:rsidR="00000940" w:rsidRPr="005D5F7C" w14:paraId="1DEEBC0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7326809C" w14:textId="77777777" w:rsidR="00000940" w:rsidRPr="005D5F7C" w:rsidRDefault="00000940" w:rsidP="00C42574">
            <w:pPr>
              <w:rPr>
                <w:lang w:eastAsia="zh-CN"/>
              </w:rPr>
            </w:pPr>
          </w:p>
        </w:tc>
        <w:tc>
          <w:tcPr>
            <w:tcW w:w="3508" w:type="dxa"/>
          </w:tcPr>
          <w:p w14:paraId="2720C41B" w14:textId="39055A23" w:rsidR="00000940" w:rsidRPr="005D5F7C" w:rsidRDefault="00000940" w:rsidP="00C42574">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Inter-frequency SFTD measurement causing DL interruptions</w:t>
            </w:r>
          </w:p>
        </w:tc>
        <w:tc>
          <w:tcPr>
            <w:tcW w:w="4113" w:type="dxa"/>
          </w:tcPr>
          <w:p w14:paraId="2F0FF4C9" w14:textId="718B1E27" w:rsidR="00000940" w:rsidRPr="005D5F7C" w:rsidRDefault="00220132" w:rsidP="00C42574">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Interruption is only allowed in the same FR with the target cell</w:t>
            </w:r>
          </w:p>
        </w:tc>
        <w:tc>
          <w:tcPr>
            <w:tcW w:w="1139" w:type="dxa"/>
          </w:tcPr>
          <w:p w14:paraId="122E869C" w14:textId="77777777" w:rsidR="00000940" w:rsidRPr="005D5F7C" w:rsidRDefault="00000940" w:rsidP="00C42574">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550C2BDB"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6AAF4814" w14:textId="77777777" w:rsidR="00220132" w:rsidRPr="005D5F7C" w:rsidRDefault="00220132" w:rsidP="00220132">
            <w:pPr>
              <w:rPr>
                <w:lang w:eastAsia="zh-CN"/>
              </w:rPr>
            </w:pPr>
          </w:p>
        </w:tc>
        <w:tc>
          <w:tcPr>
            <w:tcW w:w="3508" w:type="dxa"/>
          </w:tcPr>
          <w:p w14:paraId="616D1FAC" w14:textId="028A7E0A"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 xml:space="preserve">Interruptions at CA dedicated operations: SCell addition/release, SCell activation/deactivation, interruption upon measurement on deactivated SCCs, SCell hibernation, SCell dormancy, activating multiple DL SCells </w:t>
            </w:r>
          </w:p>
        </w:tc>
        <w:tc>
          <w:tcPr>
            <w:tcW w:w="4113" w:type="dxa"/>
          </w:tcPr>
          <w:p w14:paraId="326505B7" w14:textId="58BA7896"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Interruption is only allowed in the same FR of the operation that happens</w:t>
            </w:r>
          </w:p>
        </w:tc>
        <w:tc>
          <w:tcPr>
            <w:tcW w:w="1139" w:type="dxa"/>
          </w:tcPr>
          <w:p w14:paraId="68991D76"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27F87BEC"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4EFB514A" w14:textId="77777777" w:rsidR="00220132" w:rsidRPr="005D5F7C" w:rsidRDefault="00220132" w:rsidP="00220132">
            <w:pPr>
              <w:rPr>
                <w:lang w:eastAsia="zh-CN"/>
              </w:rPr>
            </w:pPr>
          </w:p>
        </w:tc>
        <w:tc>
          <w:tcPr>
            <w:tcW w:w="3508" w:type="dxa"/>
          </w:tcPr>
          <w:p w14:paraId="1A6A70D5" w14:textId="4CFC384E"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All other operations that allows interruptions: transitions related to DRX, UL carrier reconfig, UE specific BW reconfig, UL Tx switching, autonomous gaps</w:t>
            </w:r>
          </w:p>
        </w:tc>
        <w:tc>
          <w:tcPr>
            <w:tcW w:w="4113" w:type="dxa"/>
          </w:tcPr>
          <w:p w14:paraId="007752E8" w14:textId="6D7028E5"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Interruption is only allowed in the same FR of the operation that happens</w:t>
            </w:r>
          </w:p>
        </w:tc>
        <w:tc>
          <w:tcPr>
            <w:tcW w:w="1139" w:type="dxa"/>
          </w:tcPr>
          <w:p w14:paraId="7CB4323E"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11B292B6"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tcPr>
          <w:p w14:paraId="02B6D472" w14:textId="35DEC8A0" w:rsidR="00220132" w:rsidRPr="005D5F7C" w:rsidRDefault="00220132" w:rsidP="00220132">
            <w:pPr>
              <w:rPr>
                <w:lang w:eastAsia="zh-CN"/>
              </w:rPr>
            </w:pPr>
            <w:r w:rsidRPr="005D5F7C">
              <w:rPr>
                <w:lang w:eastAsia="zh-CN"/>
              </w:rPr>
              <w:t>Delay at activation of multiple DL SCells</w:t>
            </w:r>
          </w:p>
        </w:tc>
        <w:tc>
          <w:tcPr>
            <w:tcW w:w="3508" w:type="dxa"/>
          </w:tcPr>
          <w:p w14:paraId="3B00C65F" w14:textId="2AA389DB"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Activation delay of deactivated multiple DL SCells in both CGs in NR-DC</w:t>
            </w:r>
          </w:p>
        </w:tc>
        <w:tc>
          <w:tcPr>
            <w:tcW w:w="4113" w:type="dxa"/>
          </w:tcPr>
          <w:p w14:paraId="27C703C1" w14:textId="057F2B49"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 xml:space="preserve">No requirement if UE is not capable of per-FR gaps </w:t>
            </w:r>
          </w:p>
        </w:tc>
        <w:tc>
          <w:tcPr>
            <w:tcW w:w="1139" w:type="dxa"/>
          </w:tcPr>
          <w:p w14:paraId="18E7DA68"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600056D2"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0AB31C2C" w14:textId="77777777" w:rsidR="00220132" w:rsidRPr="005D5F7C" w:rsidRDefault="00220132" w:rsidP="00220132">
            <w:pPr>
              <w:rPr>
                <w:lang w:eastAsia="zh-CN"/>
              </w:rPr>
            </w:pPr>
          </w:p>
        </w:tc>
        <w:tc>
          <w:tcPr>
            <w:tcW w:w="3508" w:type="dxa"/>
          </w:tcPr>
          <w:p w14:paraId="144C857A" w14:textId="5BD4A4BE"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Activation delay upon addition of multiple DL SCells in both CGs in NR-DC</w:t>
            </w:r>
          </w:p>
        </w:tc>
        <w:tc>
          <w:tcPr>
            <w:tcW w:w="4113" w:type="dxa"/>
          </w:tcPr>
          <w:p w14:paraId="56A9435B" w14:textId="498ABEBD"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No requirement if UE is not capable of per-FR gaps</w:t>
            </w:r>
          </w:p>
        </w:tc>
        <w:tc>
          <w:tcPr>
            <w:tcW w:w="1139" w:type="dxa"/>
          </w:tcPr>
          <w:p w14:paraId="3689D014"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2AECDB7C"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shd w:val="clear" w:color="auto" w:fill="D0CECE" w:themeFill="background2" w:themeFillShade="E6"/>
          </w:tcPr>
          <w:p w14:paraId="2F2DCDD1" w14:textId="2DA41395" w:rsidR="00220132" w:rsidRPr="005D5F7C" w:rsidRDefault="00220132" w:rsidP="00220132">
            <w:pPr>
              <w:rPr>
                <w:lang w:eastAsia="zh-CN"/>
              </w:rPr>
            </w:pPr>
            <w:r w:rsidRPr="005D5F7C">
              <w:rPr>
                <w:lang w:eastAsia="zh-CN"/>
              </w:rPr>
              <w:t>Delay at all kinds of BWP switch on multiple CCs</w:t>
            </w:r>
          </w:p>
        </w:tc>
        <w:tc>
          <w:tcPr>
            <w:tcW w:w="3508" w:type="dxa"/>
            <w:shd w:val="clear" w:color="auto" w:fill="auto"/>
          </w:tcPr>
          <w:p w14:paraId="0B3D9602" w14:textId="78573BD1"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Simultaneous DCI based switch</w:t>
            </w:r>
          </w:p>
        </w:tc>
        <w:tc>
          <w:tcPr>
            <w:tcW w:w="4113" w:type="dxa"/>
            <w:shd w:val="clear" w:color="auto" w:fill="auto"/>
          </w:tcPr>
          <w:p w14:paraId="54B07E5A" w14:textId="5B599D56"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Counting only the CC number within the same FR for UE with per-FR gap capability</w:t>
            </w:r>
          </w:p>
        </w:tc>
        <w:tc>
          <w:tcPr>
            <w:tcW w:w="1139" w:type="dxa"/>
            <w:shd w:val="clear" w:color="auto" w:fill="auto"/>
          </w:tcPr>
          <w:p w14:paraId="11EC224F"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08B8A20F"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shd w:val="clear" w:color="auto" w:fill="D0CECE" w:themeFill="background2" w:themeFillShade="E6"/>
          </w:tcPr>
          <w:p w14:paraId="49233A71" w14:textId="77777777" w:rsidR="00220132" w:rsidRPr="005D5F7C" w:rsidRDefault="00220132" w:rsidP="00220132">
            <w:pPr>
              <w:rPr>
                <w:lang w:eastAsia="zh-CN"/>
              </w:rPr>
            </w:pPr>
          </w:p>
        </w:tc>
        <w:tc>
          <w:tcPr>
            <w:tcW w:w="3508" w:type="dxa"/>
          </w:tcPr>
          <w:p w14:paraId="6785DAE3" w14:textId="4F18C1E2"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Non simultaneous DCI/RRC based switch</w:t>
            </w:r>
          </w:p>
        </w:tc>
        <w:tc>
          <w:tcPr>
            <w:tcW w:w="4113" w:type="dxa"/>
          </w:tcPr>
          <w:p w14:paraId="152B2E81" w14:textId="1BEFD07E"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No requirement if UE is not capable of per-FR gaps</w:t>
            </w:r>
          </w:p>
        </w:tc>
        <w:tc>
          <w:tcPr>
            <w:tcW w:w="1139" w:type="dxa"/>
          </w:tcPr>
          <w:p w14:paraId="34A3BDE4"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06F4269B"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val="restart"/>
          </w:tcPr>
          <w:p w14:paraId="14069F95" w14:textId="5039A042" w:rsidR="00220132" w:rsidRPr="005D5F7C" w:rsidRDefault="00220132" w:rsidP="00220132">
            <w:pPr>
              <w:rPr>
                <w:lang w:eastAsia="zh-CN"/>
              </w:rPr>
            </w:pPr>
            <w:r w:rsidRPr="005D5F7C">
              <w:rPr>
                <w:lang w:eastAsia="zh-CN"/>
              </w:rPr>
              <w:t xml:space="preserve">Additional delay of measurement </w:t>
            </w:r>
            <w:r w:rsidRPr="005D5F7C">
              <w:rPr>
                <w:lang w:eastAsia="zh-CN"/>
              </w:rPr>
              <w:lastRenderedPageBreak/>
              <w:t>reporting upon SRS carrier switch</w:t>
            </w:r>
          </w:p>
        </w:tc>
        <w:tc>
          <w:tcPr>
            <w:tcW w:w="3508" w:type="dxa"/>
          </w:tcPr>
          <w:p w14:paraId="5D24C9DB" w14:textId="46E24A1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lastRenderedPageBreak/>
              <w:t>Intra-frequency event triggered measurement reporting</w:t>
            </w:r>
          </w:p>
        </w:tc>
        <w:tc>
          <w:tcPr>
            <w:tcW w:w="4113" w:type="dxa"/>
          </w:tcPr>
          <w:p w14:paraId="6760AF46" w14:textId="2683BCEA"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No additional delay allowed in FR2 for capable UE</w:t>
            </w:r>
          </w:p>
        </w:tc>
        <w:tc>
          <w:tcPr>
            <w:tcW w:w="1139" w:type="dxa"/>
          </w:tcPr>
          <w:p w14:paraId="0330ECAC"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0D585151"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1E3704AA" w14:textId="77777777" w:rsidR="00220132" w:rsidRPr="005D5F7C" w:rsidRDefault="00220132" w:rsidP="00220132">
            <w:pPr>
              <w:rPr>
                <w:lang w:eastAsia="zh-CN"/>
              </w:rPr>
            </w:pPr>
          </w:p>
        </w:tc>
        <w:tc>
          <w:tcPr>
            <w:tcW w:w="3508" w:type="dxa"/>
          </w:tcPr>
          <w:p w14:paraId="3FBAA102" w14:textId="4EFA58C1"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Inter-frequency event triggered measurement reporting</w:t>
            </w:r>
          </w:p>
        </w:tc>
        <w:tc>
          <w:tcPr>
            <w:tcW w:w="4113" w:type="dxa"/>
          </w:tcPr>
          <w:p w14:paraId="75BFACDB" w14:textId="51D61F98"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No additional delay allowed in FR2 for capable UE</w:t>
            </w:r>
          </w:p>
        </w:tc>
        <w:tc>
          <w:tcPr>
            <w:tcW w:w="1139" w:type="dxa"/>
          </w:tcPr>
          <w:p w14:paraId="5557334F"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357BFF4E" w14:textId="77777777" w:rsidTr="009515AA">
        <w:tc>
          <w:tcPr>
            <w:cnfStyle w:val="001000000000" w:firstRow="0" w:lastRow="0" w:firstColumn="1" w:lastColumn="0" w:oddVBand="0" w:evenVBand="0" w:oddHBand="0" w:evenHBand="0" w:firstRowFirstColumn="0" w:firstRowLastColumn="0" w:lastRowFirstColumn="0" w:lastRowLastColumn="0"/>
            <w:tcW w:w="1707" w:type="dxa"/>
            <w:vMerge/>
          </w:tcPr>
          <w:p w14:paraId="202FA2BA" w14:textId="77777777" w:rsidR="00220132" w:rsidRPr="005D5F7C" w:rsidRDefault="00220132" w:rsidP="00220132">
            <w:pPr>
              <w:rPr>
                <w:lang w:eastAsia="zh-CN"/>
              </w:rPr>
            </w:pPr>
          </w:p>
        </w:tc>
        <w:tc>
          <w:tcPr>
            <w:tcW w:w="3508" w:type="dxa"/>
          </w:tcPr>
          <w:p w14:paraId="5E8279C8" w14:textId="19388F89"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L1-RSRP measurement reporting</w:t>
            </w:r>
          </w:p>
        </w:tc>
        <w:tc>
          <w:tcPr>
            <w:tcW w:w="4113" w:type="dxa"/>
          </w:tcPr>
          <w:p w14:paraId="4E86E10C" w14:textId="0A968F9E"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No additional delay allowed in FR2 for capable UE</w:t>
            </w:r>
          </w:p>
        </w:tc>
        <w:tc>
          <w:tcPr>
            <w:tcW w:w="1139" w:type="dxa"/>
          </w:tcPr>
          <w:p w14:paraId="277458B6"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3336A7E3"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141E9B14" w14:textId="2D5649E9" w:rsidR="00220132" w:rsidRPr="005D5F7C" w:rsidRDefault="00220132" w:rsidP="00220132">
            <w:pPr>
              <w:rPr>
                <w:lang w:eastAsia="zh-CN"/>
              </w:rPr>
            </w:pPr>
            <w:r w:rsidRPr="005D5F7C">
              <w:rPr>
                <w:lang w:eastAsia="zh-CN"/>
              </w:rPr>
              <w:t>Autonomous gaps</w:t>
            </w:r>
          </w:p>
        </w:tc>
        <w:tc>
          <w:tcPr>
            <w:tcW w:w="3508" w:type="dxa"/>
          </w:tcPr>
          <w:p w14:paraId="752FFD3E" w14:textId="3536AF8C"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Autonomous gaps at RSTD measurements</w:t>
            </w:r>
          </w:p>
        </w:tc>
        <w:tc>
          <w:tcPr>
            <w:tcW w:w="4113" w:type="dxa"/>
          </w:tcPr>
          <w:p w14:paraId="4D132F74" w14:textId="77517ABF"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r w:rsidRPr="005D5F7C">
              <w:rPr>
                <w:lang w:eastAsia="zh-CN"/>
              </w:rPr>
              <w:t>No autonomous gap is allowed in FR2 for capable UE</w:t>
            </w:r>
          </w:p>
        </w:tc>
        <w:tc>
          <w:tcPr>
            <w:tcW w:w="1139" w:type="dxa"/>
          </w:tcPr>
          <w:p w14:paraId="74105FC3"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r w:rsidR="00220132" w:rsidRPr="005D5F7C" w14:paraId="70BCB6E4" w14:textId="77777777" w:rsidTr="009515AA">
        <w:tc>
          <w:tcPr>
            <w:cnfStyle w:val="001000000000" w:firstRow="0" w:lastRow="0" w:firstColumn="1" w:lastColumn="0" w:oddVBand="0" w:evenVBand="0" w:oddHBand="0" w:evenHBand="0" w:firstRowFirstColumn="0" w:firstRowLastColumn="0" w:lastRowFirstColumn="0" w:lastRowLastColumn="0"/>
            <w:tcW w:w="1707" w:type="dxa"/>
          </w:tcPr>
          <w:p w14:paraId="74F01299" w14:textId="1562B140" w:rsidR="00220132" w:rsidRPr="005D5F7C" w:rsidRDefault="00220132" w:rsidP="00220132">
            <w:pPr>
              <w:rPr>
                <w:lang w:eastAsia="zh-CN"/>
              </w:rPr>
            </w:pPr>
            <w:r w:rsidRPr="005D5F7C">
              <w:rPr>
                <w:lang w:eastAsia="zh-CN"/>
              </w:rPr>
              <w:t>Other categories</w:t>
            </w:r>
          </w:p>
        </w:tc>
        <w:tc>
          <w:tcPr>
            <w:tcW w:w="3508" w:type="dxa"/>
          </w:tcPr>
          <w:p w14:paraId="39067C5B" w14:textId="66EDD604"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Other items related to measurements and measurement gaps</w:t>
            </w:r>
          </w:p>
        </w:tc>
        <w:tc>
          <w:tcPr>
            <w:tcW w:w="4113" w:type="dxa"/>
          </w:tcPr>
          <w:p w14:paraId="48DD83CD" w14:textId="6600F08F"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r w:rsidRPr="005D5F7C">
              <w:rPr>
                <w:lang w:eastAsia="zh-CN"/>
              </w:rPr>
              <w:t xml:space="preserve">More demanding requirements </w:t>
            </w:r>
            <w:r w:rsidR="004D45C9" w:rsidRPr="005D5F7C">
              <w:rPr>
                <w:lang w:eastAsia="zh-CN"/>
              </w:rPr>
              <w:t>for UE capable of per-FR gaps</w:t>
            </w:r>
          </w:p>
        </w:tc>
        <w:tc>
          <w:tcPr>
            <w:tcW w:w="1139" w:type="dxa"/>
          </w:tcPr>
          <w:p w14:paraId="75163A05" w14:textId="77777777" w:rsidR="00220132" w:rsidRPr="005D5F7C" w:rsidRDefault="00220132" w:rsidP="00220132">
            <w:pPr>
              <w:cnfStyle w:val="000000000000" w:firstRow="0" w:lastRow="0" w:firstColumn="0" w:lastColumn="0" w:oddVBand="0" w:evenVBand="0" w:oddHBand="0" w:evenHBand="0" w:firstRowFirstColumn="0" w:firstRowLastColumn="0" w:lastRowFirstColumn="0" w:lastRowLastColumn="0"/>
              <w:rPr>
                <w:lang w:eastAsia="zh-CN"/>
              </w:rPr>
            </w:pPr>
          </w:p>
        </w:tc>
      </w:tr>
      <w:tr w:rsidR="00220132" w:rsidRPr="005D5F7C" w14:paraId="05ECD93A" w14:textId="77777777" w:rsidTr="00951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21059B85" w14:textId="77777777" w:rsidR="00220132" w:rsidRPr="005D5F7C" w:rsidRDefault="00220132" w:rsidP="00220132">
            <w:pPr>
              <w:rPr>
                <w:lang w:eastAsia="zh-CN"/>
              </w:rPr>
            </w:pPr>
          </w:p>
        </w:tc>
        <w:tc>
          <w:tcPr>
            <w:tcW w:w="3508" w:type="dxa"/>
          </w:tcPr>
          <w:p w14:paraId="6F2C0F10"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c>
          <w:tcPr>
            <w:tcW w:w="4113" w:type="dxa"/>
          </w:tcPr>
          <w:p w14:paraId="084AB92D"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c>
          <w:tcPr>
            <w:tcW w:w="1139" w:type="dxa"/>
          </w:tcPr>
          <w:p w14:paraId="35AE973D" w14:textId="77777777" w:rsidR="00220132" w:rsidRPr="005D5F7C" w:rsidRDefault="00220132" w:rsidP="00220132">
            <w:pPr>
              <w:cnfStyle w:val="000000100000" w:firstRow="0" w:lastRow="0" w:firstColumn="0" w:lastColumn="0" w:oddVBand="0" w:evenVBand="0" w:oddHBand="1" w:evenHBand="0" w:firstRowFirstColumn="0" w:firstRowLastColumn="0" w:lastRowFirstColumn="0" w:lastRowLastColumn="0"/>
              <w:rPr>
                <w:lang w:eastAsia="zh-CN"/>
              </w:rPr>
            </w:pPr>
          </w:p>
        </w:tc>
      </w:tr>
    </w:tbl>
    <w:p w14:paraId="3A8963B2" w14:textId="77777777" w:rsidR="00423669" w:rsidRPr="005D5F7C" w:rsidRDefault="00423669" w:rsidP="00C42574">
      <w:pPr>
        <w:rPr>
          <w:lang w:eastAsia="zh-CN"/>
        </w:rPr>
      </w:pPr>
    </w:p>
    <w:p w14:paraId="4397FB7E" w14:textId="60617574" w:rsidR="00FE1BE3" w:rsidRPr="005D5F7C" w:rsidRDefault="00FE1BE3" w:rsidP="00C42574">
      <w:pPr>
        <w:rPr>
          <w:lang w:eastAsia="zh-CN"/>
        </w:rPr>
      </w:pPr>
      <w:r w:rsidRPr="005D5F7C">
        <w:rPr>
          <w:lang w:eastAsia="zh-CN"/>
        </w:rPr>
        <w:t>By the above table, we have a rough impression that many RRM requirements are still coupled with whether the UE is capable of supporting per-FR gap. In the previous meetings, companies proposed to introduce per band combination indication of whether an UE is capable of per-FR gaps between FR1 and FR2. Meanwhile the existing per UE indication still survives so that we don’t cause any compatibility issue at all. We think this proposal is much feasible.</w:t>
      </w:r>
    </w:p>
    <w:p w14:paraId="15E3D45C" w14:textId="49DFB174" w:rsidR="00FE1BE3" w:rsidRPr="005D5F7C" w:rsidRDefault="00FE1BE3" w:rsidP="00C42574">
      <w:pPr>
        <w:rPr>
          <w:lang w:eastAsia="zh-CN"/>
        </w:rPr>
      </w:pPr>
      <w:r w:rsidRPr="005D5F7C">
        <w:rPr>
          <w:lang w:eastAsia="zh-CN"/>
        </w:rPr>
        <w:t>However, one of the issue</w:t>
      </w:r>
      <w:r w:rsidR="00005C25" w:rsidRPr="005D5F7C">
        <w:rPr>
          <w:lang w:eastAsia="zh-CN"/>
        </w:rPr>
        <w:t>s</w:t>
      </w:r>
      <w:r w:rsidRPr="005D5F7C">
        <w:rPr>
          <w:lang w:eastAsia="zh-CN"/>
        </w:rPr>
        <w:t xml:space="preserve"> that we can think of for the current situation is whether it is still ok to do it in Rel-16. We must admit that it is too late stage to ask RAN2 to start working on a whole set of capability reporting for an UE feature. On this point, we must have sufficient justification on the predicted benefits in order to make RAN4 request on the introduction of per BC indication for per-FR gap capabilities a just one.</w:t>
      </w:r>
    </w:p>
    <w:p w14:paraId="67BE9B99" w14:textId="03EF966E" w:rsidR="00FE1BE3" w:rsidRPr="005D5F7C" w:rsidRDefault="00FE1BE3" w:rsidP="00C42574">
      <w:pPr>
        <w:rPr>
          <w:lang w:eastAsia="zh-CN"/>
        </w:rPr>
      </w:pPr>
      <w:r w:rsidRPr="005D5F7C">
        <w:rPr>
          <w:lang w:eastAsia="zh-CN"/>
        </w:rPr>
        <w:t>One of the alternatives is that we generate a new objective of R17 standards to discuss this issue. I believe it is still in the perfect timing slot for RAN2 to design a R17 UE feature.</w:t>
      </w:r>
    </w:p>
    <w:p w14:paraId="196AB2AF" w14:textId="461C0870" w:rsidR="00FE1BE3" w:rsidRPr="005D5F7C" w:rsidRDefault="00FE1BE3" w:rsidP="00C42574">
      <w:pPr>
        <w:rPr>
          <w:b/>
          <w:bCs/>
          <w:lang w:eastAsia="zh-CN"/>
        </w:rPr>
      </w:pPr>
      <w:r w:rsidRPr="005D5F7C">
        <w:rPr>
          <w:b/>
          <w:bCs/>
          <w:lang w:eastAsia="zh-CN"/>
        </w:rPr>
        <w:t xml:space="preserve">Proposal </w:t>
      </w:r>
      <w:r w:rsidR="002137ED" w:rsidRPr="005D5F7C">
        <w:rPr>
          <w:b/>
          <w:bCs/>
          <w:lang w:eastAsia="zh-CN"/>
        </w:rPr>
        <w:t>2</w:t>
      </w:r>
      <w:r w:rsidRPr="005D5F7C">
        <w:rPr>
          <w:b/>
          <w:bCs/>
          <w:lang w:eastAsia="zh-CN"/>
        </w:rPr>
        <w:t xml:space="preserve">: RAN4 agrees on generating a new objective of R17 standards to introduce per-BC indication of per-FR measurement gap UE capabilities, </w:t>
      </w:r>
      <w:r w:rsidR="00005C25" w:rsidRPr="005D5F7C">
        <w:rPr>
          <w:b/>
          <w:bCs/>
          <w:lang w:eastAsia="zh-CN"/>
        </w:rPr>
        <w:t>was</w:t>
      </w:r>
      <w:r w:rsidRPr="005D5F7C">
        <w:rPr>
          <w:b/>
          <w:bCs/>
          <w:lang w:eastAsia="zh-CN"/>
        </w:rPr>
        <w:t xml:space="preserve"> there no consensus on introducing it in Rel-16.</w:t>
      </w:r>
    </w:p>
    <w:p w14:paraId="024885E4" w14:textId="77777777" w:rsidR="00B9097E" w:rsidRPr="005D5F7C" w:rsidRDefault="00101F32" w:rsidP="00B9097E">
      <w:pPr>
        <w:pStyle w:val="Heading1"/>
        <w:rPr>
          <w:rFonts w:eastAsia="SimSun"/>
          <w:lang w:eastAsia="zh-CN"/>
        </w:rPr>
      </w:pPr>
      <w:r w:rsidRPr="005D5F7C">
        <w:rPr>
          <w:rFonts w:eastAsia="SimSun"/>
          <w:lang w:eastAsia="zh-CN"/>
        </w:rPr>
        <w:t>Conclusions</w:t>
      </w:r>
    </w:p>
    <w:p w14:paraId="6E7A0A34" w14:textId="5C144817" w:rsidR="00005C25" w:rsidRPr="005D5F7C" w:rsidRDefault="00005C25" w:rsidP="00005C25">
      <w:pPr>
        <w:rPr>
          <w:lang w:eastAsia="zh-CN"/>
        </w:rPr>
      </w:pPr>
      <w:r w:rsidRPr="005D5F7C">
        <w:rPr>
          <w:lang w:eastAsia="zh-CN"/>
        </w:rPr>
        <w:t>This contribution (section 2) presents discussions on technical insights upon the open issues above. Clarification is needed for the cases where UE is capable of 500km/h RRM enhanced measurement only with its NR module but not capable of enhanced measurement (even demodulation) with its LTE module. Under such cases it is not correct to follow the measurement result on the target LTE carrier to hand-over, redirect or re-select to the LTE carrier if it is assumed with 500km/h mobility condition. We propose that under such circumstances the UE is not required to meet the specified connected or idle mode</w:t>
      </w:r>
      <w:r w:rsidR="002137ED" w:rsidRPr="005D5F7C">
        <w:rPr>
          <w:lang w:eastAsia="zh-CN"/>
        </w:rPr>
        <w:t xml:space="preserve"> inter-RAT</w:t>
      </w:r>
      <w:r w:rsidRPr="005D5F7C">
        <w:rPr>
          <w:lang w:eastAsia="zh-CN"/>
        </w:rPr>
        <w:t xml:space="preserve"> measurement requirements for R16 HST enhancement.</w:t>
      </w:r>
    </w:p>
    <w:p w14:paraId="5AE65E2E" w14:textId="77777777" w:rsidR="00005C25" w:rsidRPr="005D5F7C" w:rsidRDefault="00005C25" w:rsidP="00005C25">
      <w:pPr>
        <w:rPr>
          <w:lang w:eastAsia="zh-CN"/>
        </w:rPr>
      </w:pPr>
      <w:r w:rsidRPr="005D5F7C">
        <w:rPr>
          <w:lang w:eastAsia="zh-CN"/>
        </w:rPr>
        <w:t>Also, in this paper (section 3) we provide observations on the current matter and try to propose a righteous approach in resolving this issue.</w:t>
      </w:r>
    </w:p>
    <w:p w14:paraId="14813D0F" w14:textId="77777777" w:rsidR="002137ED" w:rsidRPr="005D5F7C" w:rsidRDefault="002137ED" w:rsidP="002137ED">
      <w:pPr>
        <w:rPr>
          <w:b/>
          <w:bCs/>
          <w:lang w:eastAsia="zh-CN"/>
        </w:rPr>
      </w:pPr>
      <w:r w:rsidRPr="005D5F7C">
        <w:rPr>
          <w:b/>
          <w:bCs/>
          <w:lang w:eastAsia="zh-CN"/>
        </w:rPr>
        <w:t>Observation 1:  There are field NR standalone UE-s indicating support of 10-1 but not capable of LTE or LTE HST.</w:t>
      </w:r>
    </w:p>
    <w:p w14:paraId="3D101734" w14:textId="77777777" w:rsidR="002137ED" w:rsidRPr="005D5F7C" w:rsidRDefault="002137ED" w:rsidP="002137ED">
      <w:pPr>
        <w:rPr>
          <w:b/>
          <w:lang w:eastAsia="zh-CN"/>
        </w:rPr>
      </w:pPr>
      <w:r w:rsidRPr="005D5F7C">
        <w:rPr>
          <w:b/>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14:paraId="540A5281" w14:textId="77777777" w:rsidR="00005C25" w:rsidRPr="005D5F7C" w:rsidRDefault="00005C25" w:rsidP="00005C25">
      <w:pPr>
        <w:rPr>
          <w:b/>
          <w:lang w:eastAsia="zh-CN"/>
        </w:rPr>
      </w:pPr>
      <w:r w:rsidRPr="005D5F7C">
        <w:rPr>
          <w:b/>
          <w:lang w:eastAsia="zh-CN"/>
        </w:rPr>
        <w:t>Observation 2:  There are thousands of FR1+FR2 band combinations specified in 3GPP so far and they can be of up to 5 bands of either FDD or TDD in both FR1 and FR2.</w:t>
      </w:r>
    </w:p>
    <w:p w14:paraId="2B0BEEAA" w14:textId="77777777" w:rsidR="00005C25" w:rsidRPr="005D5F7C" w:rsidRDefault="00005C25" w:rsidP="00005C25">
      <w:pPr>
        <w:rPr>
          <w:b/>
          <w:lang w:eastAsia="zh-CN"/>
        </w:rPr>
      </w:pPr>
      <w:r w:rsidRPr="005D5F7C">
        <w:rPr>
          <w:b/>
          <w:lang w:eastAsia="zh-CN"/>
        </w:rPr>
        <w:t>Observation 3:  Per-FR gap capability for a UE is not purely depending on RF architecture but also baseband design.</w:t>
      </w:r>
    </w:p>
    <w:p w14:paraId="03CFB465" w14:textId="7F9763D7" w:rsidR="00005C25" w:rsidRPr="005D5F7C" w:rsidRDefault="00005C25" w:rsidP="00005C25">
      <w:pPr>
        <w:rPr>
          <w:b/>
          <w:bCs/>
          <w:lang w:eastAsia="zh-CN"/>
        </w:rPr>
      </w:pPr>
      <w:r w:rsidRPr="005D5F7C">
        <w:rPr>
          <w:b/>
          <w:bCs/>
          <w:lang w:eastAsia="zh-CN"/>
        </w:rPr>
        <w:t xml:space="preserve">Proposal </w:t>
      </w:r>
      <w:r w:rsidR="002137ED" w:rsidRPr="005D5F7C">
        <w:rPr>
          <w:b/>
          <w:bCs/>
          <w:lang w:eastAsia="zh-CN"/>
        </w:rPr>
        <w:t>2</w:t>
      </w:r>
      <w:r w:rsidRPr="005D5F7C">
        <w:rPr>
          <w:b/>
          <w:bCs/>
          <w:lang w:eastAsia="zh-CN"/>
        </w:rPr>
        <w:t>: RAN4 agrees on generating a new objective of R17 standards to introduce per-BC indication of per-FR measurement gap UE capabilities, was there no consensus on introducing it in Rel-16.</w:t>
      </w:r>
    </w:p>
    <w:p w14:paraId="4B02854B" w14:textId="77777777" w:rsidR="00245D5E" w:rsidRPr="005D5F7C" w:rsidRDefault="00245D5E" w:rsidP="00245D5E">
      <w:pPr>
        <w:pStyle w:val="Heading1"/>
        <w:rPr>
          <w:rFonts w:eastAsia="SimSun"/>
          <w:lang w:eastAsia="zh-CN"/>
        </w:rPr>
      </w:pPr>
      <w:r w:rsidRPr="005D5F7C">
        <w:rPr>
          <w:rFonts w:eastAsia="SimSun"/>
          <w:lang w:eastAsia="zh-CN"/>
        </w:rPr>
        <w:t>References</w:t>
      </w:r>
    </w:p>
    <w:p w14:paraId="3AC0646A" w14:textId="62A1AF6B" w:rsidR="00245D5E" w:rsidRPr="005D5F7C" w:rsidRDefault="00245D5E" w:rsidP="00245D5E">
      <w:pPr>
        <w:rPr>
          <w:lang w:eastAsia="zh-CN"/>
        </w:rPr>
      </w:pPr>
      <w:r w:rsidRPr="005D5F7C">
        <w:rPr>
          <w:lang w:eastAsia="zh-CN"/>
        </w:rPr>
        <w:t xml:space="preserve">[1] </w:t>
      </w:r>
      <w:r w:rsidR="00650229" w:rsidRPr="005D5F7C">
        <w:rPr>
          <w:lang w:eastAsia="zh-CN"/>
        </w:rPr>
        <w:t>R4-210</w:t>
      </w:r>
      <w:r w:rsidR="00430DA2" w:rsidRPr="005D5F7C">
        <w:rPr>
          <w:lang w:eastAsia="zh-CN"/>
        </w:rPr>
        <w:t>5854</w:t>
      </w:r>
      <w:r w:rsidR="0095154E" w:rsidRPr="005D5F7C">
        <w:rPr>
          <w:lang w:eastAsia="zh-CN"/>
        </w:rPr>
        <w:t xml:space="preserve">, </w:t>
      </w:r>
      <w:r w:rsidR="00377569" w:rsidRPr="005D5F7C">
        <w:rPr>
          <w:lang w:eastAsia="zh-CN"/>
        </w:rPr>
        <w:t>Rel-16</w:t>
      </w:r>
      <w:r w:rsidR="00650229" w:rsidRPr="005D5F7C">
        <w:rPr>
          <w:lang w:eastAsia="zh-CN"/>
        </w:rPr>
        <w:t xml:space="preserve"> UE features lis</w:t>
      </w:r>
      <w:r w:rsidR="00377569" w:rsidRPr="005D5F7C">
        <w:rPr>
          <w:lang w:eastAsia="zh-CN"/>
        </w:rPr>
        <w:t>t</w:t>
      </w:r>
      <w:r w:rsidR="00F77BD5" w:rsidRPr="005D5F7C">
        <w:rPr>
          <w:lang w:eastAsia="zh-CN"/>
        </w:rPr>
        <w:t xml:space="preserve">, </w:t>
      </w:r>
      <w:r w:rsidR="00650229" w:rsidRPr="005D5F7C">
        <w:rPr>
          <w:lang w:eastAsia="zh-CN"/>
        </w:rPr>
        <w:t>CMCC</w:t>
      </w:r>
    </w:p>
    <w:p w14:paraId="21A3B1F4" w14:textId="111E7A1E" w:rsidR="00C42574" w:rsidRPr="005D5F7C" w:rsidRDefault="00C42574" w:rsidP="00245D5E">
      <w:pPr>
        <w:rPr>
          <w:lang w:eastAsia="zh-CN"/>
        </w:rPr>
      </w:pPr>
      <w:r w:rsidRPr="005D5F7C">
        <w:rPr>
          <w:lang w:eastAsia="zh-CN"/>
        </w:rPr>
        <w:t>[2] R4-2103366, WF on new per BC indication of the per-FR gap, CMCC</w:t>
      </w:r>
    </w:p>
    <w:p w14:paraId="593F899E" w14:textId="213236EE" w:rsidR="002137ED" w:rsidRPr="005D5F7C" w:rsidRDefault="002137ED" w:rsidP="00245D5E">
      <w:pPr>
        <w:rPr>
          <w:lang w:eastAsia="zh-CN"/>
        </w:rPr>
      </w:pPr>
      <w:r w:rsidRPr="005D5F7C">
        <w:rPr>
          <w:lang w:eastAsia="zh-CN"/>
        </w:rPr>
        <w:t>[3] R4-2105853, WF on Rel-16 NR HST UE capabilities, CMCC</w:t>
      </w:r>
    </w:p>
    <w:p w14:paraId="1E72078E" w14:textId="37A26CE9" w:rsidR="009C58B3" w:rsidRPr="005D5F7C" w:rsidRDefault="009C58B3" w:rsidP="00245D5E">
      <w:pPr>
        <w:rPr>
          <w:lang w:eastAsia="zh-CN"/>
        </w:rPr>
      </w:pPr>
      <w:r w:rsidRPr="005D5F7C">
        <w:rPr>
          <w:lang w:eastAsia="zh-CN"/>
        </w:rPr>
        <w:t>[4] R4-21</w:t>
      </w:r>
      <w:r w:rsidR="00BD4EEF">
        <w:rPr>
          <w:lang w:eastAsia="zh-CN"/>
        </w:rPr>
        <w:t>09226</w:t>
      </w:r>
      <w:r w:rsidRPr="005D5F7C">
        <w:rPr>
          <w:lang w:eastAsia="zh-CN"/>
        </w:rPr>
        <w:t>, CR on legacy Rel-16 HST NR UE measurement requirements, Intel</w:t>
      </w:r>
    </w:p>
    <w:sectPr w:rsidR="009C58B3" w:rsidRPr="005D5F7C"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1888D" w14:textId="77777777" w:rsidR="00963AD9" w:rsidRDefault="00963AD9">
      <w:r>
        <w:separator/>
      </w:r>
    </w:p>
  </w:endnote>
  <w:endnote w:type="continuationSeparator" w:id="0">
    <w:p w14:paraId="619EE7F6" w14:textId="77777777" w:rsidR="00963AD9" w:rsidRDefault="0096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1B70E" w14:textId="77777777" w:rsidR="00963AD9" w:rsidRDefault="00963AD9">
      <w:r>
        <w:separator/>
      </w:r>
    </w:p>
  </w:footnote>
  <w:footnote w:type="continuationSeparator" w:id="0">
    <w:p w14:paraId="6DBF5980" w14:textId="77777777" w:rsidR="00963AD9" w:rsidRDefault="00963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2"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C5404E"/>
    <w:multiLevelType w:val="hybridMultilevel"/>
    <w:tmpl w:val="7A9AF7EA"/>
    <w:lvl w:ilvl="0" w:tplc="610ECF28">
      <w:start w:val="1"/>
      <w:numFmt w:val="bullet"/>
      <w:lvlText w:val="•"/>
      <w:lvlJc w:val="left"/>
      <w:pPr>
        <w:tabs>
          <w:tab w:val="num" w:pos="720"/>
        </w:tabs>
        <w:ind w:left="720" w:hanging="360"/>
      </w:pPr>
      <w:rPr>
        <w:rFonts w:ascii="Arial" w:hAnsi="Arial" w:hint="default"/>
      </w:rPr>
    </w:lvl>
    <w:lvl w:ilvl="1" w:tplc="E1425544">
      <w:numFmt w:val="none"/>
      <w:lvlText w:val=""/>
      <w:lvlJc w:val="left"/>
      <w:pPr>
        <w:tabs>
          <w:tab w:val="num" w:pos="360"/>
        </w:tabs>
      </w:pPr>
    </w:lvl>
    <w:lvl w:ilvl="2" w:tplc="9C806B3C">
      <w:numFmt w:val="none"/>
      <w:lvlText w:val=""/>
      <w:lvlJc w:val="left"/>
      <w:pPr>
        <w:tabs>
          <w:tab w:val="num" w:pos="360"/>
        </w:tabs>
      </w:pPr>
    </w:lvl>
    <w:lvl w:ilvl="3" w:tplc="774C1E2E" w:tentative="1">
      <w:start w:val="1"/>
      <w:numFmt w:val="bullet"/>
      <w:lvlText w:val="•"/>
      <w:lvlJc w:val="left"/>
      <w:pPr>
        <w:tabs>
          <w:tab w:val="num" w:pos="2880"/>
        </w:tabs>
        <w:ind w:left="2880" w:hanging="360"/>
      </w:pPr>
      <w:rPr>
        <w:rFonts w:ascii="Arial" w:hAnsi="Arial" w:hint="default"/>
      </w:rPr>
    </w:lvl>
    <w:lvl w:ilvl="4" w:tplc="0FB86D3C" w:tentative="1">
      <w:start w:val="1"/>
      <w:numFmt w:val="bullet"/>
      <w:lvlText w:val="•"/>
      <w:lvlJc w:val="left"/>
      <w:pPr>
        <w:tabs>
          <w:tab w:val="num" w:pos="3600"/>
        </w:tabs>
        <w:ind w:left="3600" w:hanging="360"/>
      </w:pPr>
      <w:rPr>
        <w:rFonts w:ascii="Arial" w:hAnsi="Arial" w:hint="default"/>
      </w:rPr>
    </w:lvl>
    <w:lvl w:ilvl="5" w:tplc="1DD4C64E" w:tentative="1">
      <w:start w:val="1"/>
      <w:numFmt w:val="bullet"/>
      <w:lvlText w:val="•"/>
      <w:lvlJc w:val="left"/>
      <w:pPr>
        <w:tabs>
          <w:tab w:val="num" w:pos="4320"/>
        </w:tabs>
        <w:ind w:left="4320" w:hanging="360"/>
      </w:pPr>
      <w:rPr>
        <w:rFonts w:ascii="Arial" w:hAnsi="Arial" w:hint="default"/>
      </w:rPr>
    </w:lvl>
    <w:lvl w:ilvl="6" w:tplc="241A4798" w:tentative="1">
      <w:start w:val="1"/>
      <w:numFmt w:val="bullet"/>
      <w:lvlText w:val="•"/>
      <w:lvlJc w:val="left"/>
      <w:pPr>
        <w:tabs>
          <w:tab w:val="num" w:pos="5040"/>
        </w:tabs>
        <w:ind w:left="5040" w:hanging="360"/>
      </w:pPr>
      <w:rPr>
        <w:rFonts w:ascii="Arial" w:hAnsi="Arial" w:hint="default"/>
      </w:rPr>
    </w:lvl>
    <w:lvl w:ilvl="7" w:tplc="E2FC756A" w:tentative="1">
      <w:start w:val="1"/>
      <w:numFmt w:val="bullet"/>
      <w:lvlText w:val="•"/>
      <w:lvlJc w:val="left"/>
      <w:pPr>
        <w:tabs>
          <w:tab w:val="num" w:pos="5760"/>
        </w:tabs>
        <w:ind w:left="5760" w:hanging="360"/>
      </w:pPr>
      <w:rPr>
        <w:rFonts w:ascii="Arial" w:hAnsi="Arial" w:hint="default"/>
      </w:rPr>
    </w:lvl>
    <w:lvl w:ilvl="8" w:tplc="C6FC3C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4"/>
  </w:num>
  <w:num w:numId="4">
    <w:abstractNumId w:val="35"/>
  </w:num>
  <w:num w:numId="5">
    <w:abstractNumId w:val="24"/>
  </w:num>
  <w:num w:numId="6">
    <w:abstractNumId w:val="3"/>
  </w:num>
  <w:num w:numId="7">
    <w:abstractNumId w:val="8"/>
  </w:num>
  <w:num w:numId="8">
    <w:abstractNumId w:val="16"/>
  </w:num>
  <w:num w:numId="9">
    <w:abstractNumId w:val="18"/>
  </w:num>
  <w:num w:numId="10">
    <w:abstractNumId w:val="7"/>
  </w:num>
  <w:num w:numId="11">
    <w:abstractNumId w:val="15"/>
  </w:num>
  <w:num w:numId="12">
    <w:abstractNumId w:val="11"/>
  </w:num>
  <w:num w:numId="13">
    <w:abstractNumId w:val="31"/>
  </w:num>
  <w:num w:numId="14">
    <w:abstractNumId w:val="6"/>
  </w:num>
  <w:num w:numId="15">
    <w:abstractNumId w:val="19"/>
  </w:num>
  <w:num w:numId="16">
    <w:abstractNumId w:val="12"/>
  </w:num>
  <w:num w:numId="17">
    <w:abstractNumId w:val="29"/>
  </w:num>
  <w:num w:numId="18">
    <w:abstractNumId w:val="32"/>
  </w:num>
  <w:num w:numId="19">
    <w:abstractNumId w:val="14"/>
  </w:num>
  <w:num w:numId="20">
    <w:abstractNumId w:val="13"/>
  </w:num>
  <w:num w:numId="21">
    <w:abstractNumId w:val="30"/>
  </w:num>
  <w:num w:numId="22">
    <w:abstractNumId w:val="17"/>
  </w:num>
  <w:num w:numId="23">
    <w:abstractNumId w:val="26"/>
  </w:num>
  <w:num w:numId="24">
    <w:abstractNumId w:val="4"/>
  </w:num>
  <w:num w:numId="25">
    <w:abstractNumId w:val="27"/>
  </w:num>
  <w:num w:numId="26">
    <w:abstractNumId w:val="22"/>
  </w:num>
  <w:num w:numId="27">
    <w:abstractNumId w:val="9"/>
  </w:num>
  <w:num w:numId="28">
    <w:abstractNumId w:val="23"/>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0"/>
  </w:num>
  <w:num w:numId="33">
    <w:abstractNumId w:val="20"/>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4F3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3AD9"/>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4EEF"/>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5</Pages>
  <Words>2698</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20</cp:revision>
  <cp:lastPrinted>2009-04-22T01:01:00Z</cp:lastPrinted>
  <dcterms:created xsi:type="dcterms:W3CDTF">2020-08-07T11:02:00Z</dcterms:created>
  <dcterms:modified xsi:type="dcterms:W3CDTF">2021-05-11T10:12:00Z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